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3C229" w14:textId="779F9BC1" w:rsidR="00633492" w:rsidRPr="00C11B54" w:rsidRDefault="00077A25" w:rsidP="00B63742">
      <w:pPr>
        <w:spacing w:line="276" w:lineRule="auto"/>
        <w:jc w:val="both"/>
        <w:rPr>
          <w:rFonts w:ascii="Avenir Next LT Pro" w:eastAsia="Calibri" w:hAnsi="Avenir Next LT Pro" w:cs="Times New Roman"/>
          <w:b/>
          <w:i/>
          <w:iCs/>
        </w:rPr>
      </w:pPr>
      <w:bookmarkStart w:id="0" w:name="_GoBack"/>
      <w:r>
        <w:rPr>
          <w:rFonts w:ascii="Avenir Next LT Pro" w:eastAsia="Calibri" w:hAnsi="Avenir Next LT Pro" w:cs="Times New Roman"/>
          <w:b/>
        </w:rPr>
        <w:t xml:space="preserve">SCHEDA </w:t>
      </w:r>
      <w:r w:rsidR="00D15D71" w:rsidRPr="00A155D5">
        <w:rPr>
          <w:rFonts w:ascii="Avenir Next LT Pro" w:eastAsia="Calibri" w:hAnsi="Avenir Next LT Pro" w:cs="Times New Roman"/>
          <w:b/>
        </w:rPr>
        <w:t xml:space="preserve">DI </w:t>
      </w:r>
      <w:r w:rsidR="00633492" w:rsidRPr="00A155D5">
        <w:rPr>
          <w:rFonts w:ascii="Avenir Next LT Pro" w:eastAsia="Calibri" w:hAnsi="Avenir Next LT Pro" w:cs="Times New Roman"/>
          <w:b/>
        </w:rPr>
        <w:t xml:space="preserve">MONITORAGGIO ANNUALE </w:t>
      </w:r>
      <w:r w:rsidR="00B63742" w:rsidRPr="00A155D5">
        <w:rPr>
          <w:rFonts w:ascii="Avenir Next LT Pro" w:eastAsia="Calibri" w:hAnsi="Avenir Next LT Pro" w:cs="Times New Roman"/>
          <w:b/>
        </w:rPr>
        <w:t xml:space="preserve">CDLM </w:t>
      </w:r>
      <w:r w:rsidR="00B63742" w:rsidRPr="00C11B54">
        <w:rPr>
          <w:rFonts w:ascii="Avenir Next LT Pro" w:eastAsia="Calibri" w:hAnsi="Avenir Next LT Pro" w:cs="Times New Roman"/>
          <w:b/>
          <w:i/>
          <w:iCs/>
        </w:rPr>
        <w:t xml:space="preserve">SOCIOLOGIA </w:t>
      </w:r>
      <w:r w:rsidR="001A1E92" w:rsidRPr="00C11B54">
        <w:rPr>
          <w:rFonts w:ascii="Avenir Next LT Pro" w:eastAsia="Calibri" w:hAnsi="Avenir Next LT Pro" w:cs="Times New Roman"/>
          <w:b/>
          <w:i/>
          <w:iCs/>
        </w:rPr>
        <w:t>E SFIDE GLO</w:t>
      </w:r>
      <w:r w:rsidR="00A155D5" w:rsidRPr="00C11B54">
        <w:rPr>
          <w:rFonts w:ascii="Avenir Next LT Pro" w:eastAsia="Calibri" w:hAnsi="Avenir Next LT Pro" w:cs="Times New Roman"/>
          <w:b/>
          <w:i/>
          <w:iCs/>
        </w:rPr>
        <w:t>B</w:t>
      </w:r>
      <w:r w:rsidR="001A1E92" w:rsidRPr="00C11B54">
        <w:rPr>
          <w:rFonts w:ascii="Avenir Next LT Pro" w:eastAsia="Calibri" w:hAnsi="Avenir Next LT Pro" w:cs="Times New Roman"/>
          <w:b/>
          <w:i/>
          <w:iCs/>
        </w:rPr>
        <w:t>ALI</w:t>
      </w:r>
    </w:p>
    <w:p w14:paraId="28C1941E" w14:textId="3B57343B" w:rsidR="004A6DD7" w:rsidRPr="00A155D5" w:rsidRDefault="004A6DD7" w:rsidP="00B63742">
      <w:pPr>
        <w:pStyle w:val="Paragrafoelenco"/>
        <w:spacing w:line="276" w:lineRule="auto"/>
        <w:ind w:left="0"/>
        <w:jc w:val="both"/>
        <w:rPr>
          <w:rFonts w:ascii="Avenir Next LT Pro" w:eastAsia="Calibri" w:hAnsi="Avenir Next LT Pro" w:cs="Times New Roman"/>
          <w:b/>
          <w:bCs/>
        </w:rPr>
      </w:pPr>
      <w:r w:rsidRPr="00A155D5">
        <w:rPr>
          <w:rFonts w:ascii="Avenir Next LT Pro" w:eastAsia="Calibri" w:hAnsi="Avenir Next LT Pro" w:cs="Times New Roman"/>
          <w:b/>
          <w:bCs/>
        </w:rPr>
        <w:t xml:space="preserve">Indicatori di monitoraggio al </w:t>
      </w:r>
      <w:r w:rsidR="00A155D5" w:rsidRPr="004A0468">
        <w:rPr>
          <w:rFonts w:ascii="Avenir Next LT Pro" w:eastAsia="Calibri" w:hAnsi="Avenir Next LT Pro" w:cs="Times New Roman"/>
          <w:b/>
          <w:bCs/>
          <w:u w:val="single"/>
        </w:rPr>
        <w:t>08</w:t>
      </w:r>
      <w:r w:rsidRPr="004A0468">
        <w:rPr>
          <w:rFonts w:ascii="Avenir Next LT Pro" w:eastAsia="Calibri" w:hAnsi="Avenir Next LT Pro" w:cs="Times New Roman"/>
          <w:b/>
          <w:bCs/>
          <w:u w:val="single"/>
        </w:rPr>
        <w:t>/</w:t>
      </w:r>
      <w:r w:rsidR="0081786B" w:rsidRPr="004A0468">
        <w:rPr>
          <w:rFonts w:ascii="Avenir Next LT Pro" w:eastAsia="Calibri" w:hAnsi="Avenir Next LT Pro" w:cs="Times New Roman"/>
          <w:b/>
          <w:bCs/>
          <w:u w:val="single"/>
        </w:rPr>
        <w:t>10</w:t>
      </w:r>
      <w:r w:rsidRPr="004A0468">
        <w:rPr>
          <w:rFonts w:ascii="Avenir Next LT Pro" w:eastAsia="Calibri" w:hAnsi="Avenir Next LT Pro" w:cs="Times New Roman"/>
          <w:b/>
          <w:bCs/>
          <w:u w:val="single"/>
        </w:rPr>
        <w:t>/</w:t>
      </w:r>
      <w:r w:rsidR="00A155D5" w:rsidRPr="004A0468">
        <w:rPr>
          <w:rFonts w:ascii="Avenir Next LT Pro" w:eastAsia="Calibri" w:hAnsi="Avenir Next LT Pro" w:cs="Times New Roman"/>
          <w:b/>
          <w:bCs/>
          <w:u w:val="single"/>
        </w:rPr>
        <w:t>2022</w:t>
      </w:r>
    </w:p>
    <w:p w14:paraId="1346F6C7" w14:textId="77777777" w:rsidR="00D327B0" w:rsidRPr="00A155D5" w:rsidRDefault="00D327B0" w:rsidP="00B63742">
      <w:pPr>
        <w:jc w:val="both"/>
        <w:rPr>
          <w:rFonts w:ascii="Avenir Next LT Pro" w:hAnsi="Avenir Next LT Pro"/>
          <w:color w:val="FF0000"/>
        </w:rPr>
      </w:pPr>
    </w:p>
    <w:p w14:paraId="065A089A" w14:textId="0CEA9906" w:rsidR="00D2638F" w:rsidRPr="00D740FA" w:rsidRDefault="00D327B0" w:rsidP="00B63742">
      <w:pPr>
        <w:jc w:val="both"/>
        <w:rPr>
          <w:rFonts w:ascii="Avenir Next LT Pro" w:hAnsi="Avenir Next LT Pro"/>
          <w:b/>
          <w:bCs/>
          <w:color w:val="002060"/>
        </w:rPr>
      </w:pPr>
      <w:r w:rsidRPr="00D740FA">
        <w:rPr>
          <w:rFonts w:ascii="Avenir Next LT Pro" w:hAnsi="Avenir Next LT Pro"/>
          <w:b/>
          <w:bCs/>
          <w:color w:val="002060"/>
        </w:rPr>
        <w:t>Introduzione</w:t>
      </w:r>
      <w:r w:rsidR="00D740FA">
        <w:rPr>
          <w:rFonts w:ascii="Avenir Next LT Pro" w:hAnsi="Avenir Next LT Pro"/>
          <w:b/>
          <w:bCs/>
          <w:color w:val="002060"/>
        </w:rPr>
        <w:t xml:space="preserve"> </w:t>
      </w:r>
    </w:p>
    <w:p w14:paraId="1D83B25E" w14:textId="4FD66B05" w:rsidR="00601EB3" w:rsidRDefault="00601EB3" w:rsidP="00D740FA">
      <w:pPr>
        <w:spacing w:before="240"/>
        <w:jc w:val="both"/>
        <w:rPr>
          <w:rFonts w:ascii="Avenir Next LT Pro" w:hAnsi="Avenir Next LT Pro"/>
          <w:color w:val="002060"/>
        </w:rPr>
      </w:pPr>
      <w:r w:rsidRPr="00FF337B">
        <w:rPr>
          <w:rFonts w:ascii="Avenir Next LT Pro" w:hAnsi="Avenir Next LT Pro"/>
          <w:color w:val="002060"/>
        </w:rPr>
        <w:t xml:space="preserve">A due anni dall’introduzione del </w:t>
      </w:r>
      <w:r w:rsidR="004A0468">
        <w:rPr>
          <w:rFonts w:ascii="Avenir Next LT Pro" w:hAnsi="Avenir Next LT Pro"/>
          <w:color w:val="002060"/>
        </w:rPr>
        <w:t xml:space="preserve">nuovo </w:t>
      </w:r>
      <w:r w:rsidRPr="00FF337B">
        <w:rPr>
          <w:rFonts w:ascii="Avenir Next LT Pro" w:hAnsi="Avenir Next LT Pro"/>
          <w:color w:val="002060"/>
        </w:rPr>
        <w:t>C</w:t>
      </w:r>
      <w:r w:rsidR="004A0468">
        <w:rPr>
          <w:rFonts w:ascii="Avenir Next LT Pro" w:hAnsi="Avenir Next LT Pro"/>
          <w:color w:val="002060"/>
        </w:rPr>
        <w:t xml:space="preserve">orso </w:t>
      </w:r>
      <w:r w:rsidRPr="00FF337B">
        <w:rPr>
          <w:rFonts w:ascii="Avenir Next LT Pro" w:hAnsi="Avenir Next LT Pro"/>
          <w:color w:val="002060"/>
        </w:rPr>
        <w:t>d</w:t>
      </w:r>
      <w:r w:rsidR="004A0468">
        <w:rPr>
          <w:rFonts w:ascii="Avenir Next LT Pro" w:hAnsi="Avenir Next LT Pro"/>
          <w:color w:val="002060"/>
        </w:rPr>
        <w:t xml:space="preserve">i </w:t>
      </w:r>
      <w:r w:rsidRPr="00FF337B">
        <w:rPr>
          <w:rFonts w:ascii="Avenir Next LT Pro" w:hAnsi="Avenir Next LT Pro"/>
          <w:color w:val="002060"/>
        </w:rPr>
        <w:t>S</w:t>
      </w:r>
      <w:r w:rsidR="004A0468">
        <w:rPr>
          <w:rFonts w:ascii="Avenir Next LT Pro" w:hAnsi="Avenir Next LT Pro"/>
          <w:color w:val="002060"/>
        </w:rPr>
        <w:t>tudi Magistrali</w:t>
      </w:r>
      <w:r w:rsidRPr="00FF337B">
        <w:rPr>
          <w:rFonts w:ascii="Avenir Next LT Pro" w:hAnsi="Avenir Next LT Pro"/>
          <w:color w:val="002060"/>
        </w:rPr>
        <w:t xml:space="preserve"> in </w:t>
      </w:r>
      <w:r w:rsidRPr="004A0468">
        <w:rPr>
          <w:rFonts w:ascii="Avenir Next LT Pro" w:hAnsi="Avenir Next LT Pro"/>
          <w:i/>
          <w:iCs/>
          <w:color w:val="002060"/>
        </w:rPr>
        <w:t>Sociologia e Sfide Globali</w:t>
      </w:r>
      <w:r w:rsidR="004A0468">
        <w:rPr>
          <w:rFonts w:ascii="Avenir Next LT Pro" w:hAnsi="Avenir Next LT Pro"/>
          <w:color w:val="002060"/>
        </w:rPr>
        <w:t xml:space="preserve"> e al di là di fattori esogeni e imprevisti come la pandemia che ha coinciso con l’avvio del CdS,</w:t>
      </w:r>
      <w:r w:rsidRPr="00FF337B">
        <w:rPr>
          <w:rFonts w:ascii="Avenir Next LT Pro" w:hAnsi="Avenir Next LT Pro"/>
          <w:color w:val="002060"/>
        </w:rPr>
        <w:t xml:space="preserve"> possiamo iniziare a fare un bilancio preliminare </w:t>
      </w:r>
      <w:r w:rsidR="00905CB2">
        <w:rPr>
          <w:rFonts w:ascii="Avenir Next LT Pro" w:hAnsi="Avenir Next LT Pro"/>
          <w:color w:val="002060"/>
        </w:rPr>
        <w:t xml:space="preserve">a partire da </w:t>
      </w:r>
      <w:r w:rsidRPr="00FF337B">
        <w:rPr>
          <w:rFonts w:ascii="Avenir Next LT Pro" w:hAnsi="Avenir Next LT Pro"/>
          <w:color w:val="002060"/>
        </w:rPr>
        <w:t xml:space="preserve">alcuni dei punti di forza </w:t>
      </w:r>
      <w:r w:rsidR="00905CB2">
        <w:rPr>
          <w:rFonts w:ascii="Avenir Next LT Pro" w:hAnsi="Avenir Next LT Pro"/>
          <w:color w:val="002060"/>
        </w:rPr>
        <w:t xml:space="preserve">per poi evidenziare </w:t>
      </w:r>
      <w:r w:rsidRPr="00FF337B">
        <w:rPr>
          <w:rFonts w:ascii="Avenir Next LT Pro" w:hAnsi="Avenir Next LT Pro"/>
          <w:color w:val="002060"/>
        </w:rPr>
        <w:t xml:space="preserve">alcune delle aree che meritano ulteriore attenzione.  </w:t>
      </w:r>
    </w:p>
    <w:p w14:paraId="0A495E50" w14:textId="503A1266" w:rsidR="0019653D" w:rsidRDefault="0019653D" w:rsidP="00BB2B7C">
      <w:pPr>
        <w:spacing w:before="240"/>
        <w:jc w:val="both"/>
        <w:rPr>
          <w:rFonts w:ascii="Avenir Next LT Pro" w:hAnsi="Avenir Next LT Pro"/>
          <w:color w:val="002060"/>
        </w:rPr>
      </w:pPr>
      <w:r>
        <w:rPr>
          <w:rFonts w:ascii="Avenir Next LT Pro" w:hAnsi="Avenir Next LT Pro"/>
          <w:color w:val="002060"/>
        </w:rPr>
        <w:t>Tra i punti di forza</w:t>
      </w:r>
      <w:r w:rsidR="004A0468">
        <w:rPr>
          <w:rFonts w:ascii="Avenir Next LT Pro" w:hAnsi="Avenir Next LT Pro"/>
          <w:color w:val="002060"/>
        </w:rPr>
        <w:t xml:space="preserve"> segnaliamo</w:t>
      </w:r>
      <w:r>
        <w:rPr>
          <w:rFonts w:ascii="Avenir Next LT Pro" w:hAnsi="Avenir Next LT Pro"/>
          <w:color w:val="002060"/>
        </w:rPr>
        <w:t>:</w:t>
      </w:r>
    </w:p>
    <w:p w14:paraId="5AC2B312" w14:textId="7A0285A4" w:rsidR="00BB2B7C" w:rsidRDefault="0019653D" w:rsidP="0088706C">
      <w:pPr>
        <w:spacing w:before="120"/>
        <w:jc w:val="both"/>
        <w:rPr>
          <w:rFonts w:ascii="Avenir Next LT Pro" w:hAnsi="Avenir Next LT Pro"/>
          <w:color w:val="002060"/>
        </w:rPr>
      </w:pPr>
      <w:r>
        <w:rPr>
          <w:rFonts w:ascii="Avenir Next LT Pro" w:hAnsi="Avenir Next LT Pro"/>
          <w:color w:val="002060"/>
        </w:rPr>
        <w:t xml:space="preserve">1) </w:t>
      </w:r>
      <w:r w:rsidR="009E6B8E" w:rsidRPr="009E6B8E">
        <w:rPr>
          <w:rFonts w:ascii="Avenir Next LT Pro" w:hAnsi="Avenir Next LT Pro"/>
          <w:color w:val="002060"/>
        </w:rPr>
        <w:t>Le iscrizioni sono stabili e il basso numero di iscritti del 2019 non si è registrato nuovamente negli ultimi due anni</w:t>
      </w:r>
      <w:r w:rsidR="0088706C">
        <w:rPr>
          <w:rFonts w:ascii="Avenir Next LT Pro" w:hAnsi="Avenir Next LT Pro"/>
          <w:color w:val="002060"/>
        </w:rPr>
        <w:t xml:space="preserve">. In </w:t>
      </w:r>
      <w:r w:rsidR="00973BE5">
        <w:rPr>
          <w:rFonts w:ascii="Avenir Next LT Pro" w:hAnsi="Avenir Next LT Pro"/>
          <w:color w:val="002060"/>
        </w:rPr>
        <w:t xml:space="preserve">realtà, </w:t>
      </w:r>
      <w:r w:rsidR="00973BE5" w:rsidRPr="009E6B8E">
        <w:rPr>
          <w:rFonts w:ascii="Avenir Next LT Pro" w:hAnsi="Avenir Next LT Pro"/>
          <w:color w:val="002060"/>
        </w:rPr>
        <w:t>il</w:t>
      </w:r>
      <w:r w:rsidR="0088706C">
        <w:rPr>
          <w:rFonts w:ascii="Avenir Next LT Pro" w:hAnsi="Avenir Next LT Pro"/>
          <w:color w:val="002060"/>
        </w:rPr>
        <w:t xml:space="preserve"> numero di nulla osta rilasciati nelle ultime settimane, che </w:t>
      </w:r>
      <w:r w:rsidR="00973BE5">
        <w:rPr>
          <w:rFonts w:ascii="Avenir Next LT Pro" w:hAnsi="Avenir Next LT Pro"/>
          <w:color w:val="002060"/>
        </w:rPr>
        <w:t xml:space="preserve">ancora </w:t>
      </w:r>
      <w:r w:rsidR="0088706C">
        <w:rPr>
          <w:rFonts w:ascii="Avenir Next LT Pro" w:hAnsi="Avenir Next LT Pro"/>
          <w:color w:val="002060"/>
        </w:rPr>
        <w:t xml:space="preserve">non </w:t>
      </w:r>
      <w:r w:rsidR="00973BE5">
        <w:rPr>
          <w:rFonts w:ascii="Avenir Next LT Pro" w:hAnsi="Avenir Next LT Pro"/>
          <w:color w:val="002060"/>
        </w:rPr>
        <w:t>può essere registrato</w:t>
      </w:r>
      <w:r w:rsidR="0088706C">
        <w:rPr>
          <w:rFonts w:ascii="Avenir Next LT Pro" w:hAnsi="Avenir Next LT Pro"/>
          <w:color w:val="002060"/>
        </w:rPr>
        <w:t xml:space="preserve"> nei presenti indicatori, fa pensare ad un </w:t>
      </w:r>
      <w:r w:rsidR="00973BE5">
        <w:rPr>
          <w:rFonts w:ascii="Avenir Next LT Pro" w:hAnsi="Avenir Next LT Pro"/>
          <w:color w:val="002060"/>
        </w:rPr>
        <w:t xml:space="preserve">costante </w:t>
      </w:r>
      <w:r w:rsidR="0088706C">
        <w:rPr>
          <w:rFonts w:ascii="Avenir Next LT Pro" w:hAnsi="Avenir Next LT Pro"/>
          <w:color w:val="002060"/>
        </w:rPr>
        <w:t xml:space="preserve">aumento delle iscrizioni. </w:t>
      </w:r>
      <w:r w:rsidR="00453E4C">
        <w:rPr>
          <w:rFonts w:ascii="Avenir Next LT Pro" w:hAnsi="Avenir Next LT Pro"/>
          <w:color w:val="002060"/>
        </w:rPr>
        <w:t>Al di là del fatto che alcuni indicatori relativi al gruppo della didattica mostrano qualche criticità, la pe</w:t>
      </w:r>
      <w:r w:rsidR="00453E4C" w:rsidRPr="00453E4C">
        <w:rPr>
          <w:rFonts w:ascii="Avenir Next LT Pro" w:hAnsi="Avenir Next LT Pro"/>
          <w:color w:val="002060"/>
        </w:rPr>
        <w:t xml:space="preserve">rcentuale </w:t>
      </w:r>
      <w:r w:rsidR="00453E4C">
        <w:rPr>
          <w:rFonts w:ascii="Avenir Next LT Pro" w:hAnsi="Avenir Next LT Pro"/>
          <w:color w:val="002060"/>
        </w:rPr>
        <w:t xml:space="preserve">di </w:t>
      </w:r>
      <w:r w:rsidR="00453E4C" w:rsidRPr="00453E4C">
        <w:rPr>
          <w:rFonts w:ascii="Avenir Next LT Pro" w:hAnsi="Avenir Next LT Pro"/>
          <w:color w:val="002060"/>
        </w:rPr>
        <w:t>iscritti</w:t>
      </w:r>
      <w:r w:rsidR="004D2CE9">
        <w:rPr>
          <w:rFonts w:ascii="Avenir Next LT Pro" w:hAnsi="Avenir Next LT Pro"/>
          <w:color w:val="002060"/>
        </w:rPr>
        <w:t>/e</w:t>
      </w:r>
      <w:r w:rsidR="00453E4C" w:rsidRPr="00453E4C">
        <w:rPr>
          <w:rFonts w:ascii="Avenir Next LT Pro" w:hAnsi="Avenir Next LT Pro"/>
          <w:color w:val="002060"/>
        </w:rPr>
        <w:t xml:space="preserve"> al primo anno (LM) laureati</w:t>
      </w:r>
      <w:r w:rsidR="004D2CE9">
        <w:rPr>
          <w:rFonts w:ascii="Avenir Next LT Pro" w:hAnsi="Avenir Next LT Pro"/>
          <w:color w:val="002060"/>
        </w:rPr>
        <w:t>/e</w:t>
      </w:r>
      <w:r w:rsidR="00453E4C" w:rsidRPr="00453E4C">
        <w:rPr>
          <w:rFonts w:ascii="Avenir Next LT Pro" w:hAnsi="Avenir Next LT Pro"/>
          <w:color w:val="002060"/>
        </w:rPr>
        <w:t xml:space="preserve"> in altro</w:t>
      </w:r>
      <w:r w:rsidR="00453E4C">
        <w:rPr>
          <w:rFonts w:ascii="Avenir Next LT Pro" w:hAnsi="Avenir Next LT Pro"/>
          <w:color w:val="002060"/>
        </w:rPr>
        <w:t xml:space="preserve"> </w:t>
      </w:r>
      <w:r w:rsidR="00453E4C" w:rsidRPr="00453E4C">
        <w:rPr>
          <w:rFonts w:ascii="Avenir Next LT Pro" w:hAnsi="Avenir Next LT Pro"/>
          <w:color w:val="002060"/>
        </w:rPr>
        <w:t>Ateneo</w:t>
      </w:r>
      <w:r w:rsidR="00453E4C">
        <w:rPr>
          <w:rFonts w:ascii="Avenir Next LT Pro" w:hAnsi="Avenir Next LT Pro"/>
          <w:color w:val="002060"/>
        </w:rPr>
        <w:t xml:space="preserve"> </w:t>
      </w:r>
      <w:r w:rsidR="00B50F71">
        <w:rPr>
          <w:rFonts w:ascii="Avenir Next LT Pro" w:hAnsi="Avenir Next LT Pro"/>
          <w:color w:val="002060"/>
        </w:rPr>
        <w:t>è</w:t>
      </w:r>
      <w:r w:rsidR="00453E4C">
        <w:rPr>
          <w:rFonts w:ascii="Avenir Next LT Pro" w:hAnsi="Avenir Next LT Pro"/>
          <w:color w:val="002060"/>
        </w:rPr>
        <w:t xml:space="preserve"> </w:t>
      </w:r>
      <w:r w:rsidR="00B50F71">
        <w:rPr>
          <w:rFonts w:ascii="Avenir Next LT Pro" w:hAnsi="Avenir Next LT Pro"/>
          <w:color w:val="002060"/>
        </w:rPr>
        <w:t xml:space="preserve">52,6% nel 2021 a fronte del 45,5% nel 2020. Le medie di area geografica e nazionali riportano valori nettamente più bassi per i due anni presi in considerazione: tra il 31% (2020) e il 37,2% (2021) per le medie di area e tra il 40,4% (2020) e il 42,7% (2021) per le medie nazionali.   </w:t>
      </w:r>
    </w:p>
    <w:p w14:paraId="670240FB" w14:textId="71DD4894" w:rsidR="00BB2B7C" w:rsidRDefault="0019653D" w:rsidP="0088706C">
      <w:pPr>
        <w:spacing w:before="120"/>
        <w:jc w:val="both"/>
        <w:rPr>
          <w:rFonts w:ascii="Avenir Next LT Pro" w:hAnsi="Avenir Next LT Pro"/>
          <w:color w:val="002060"/>
        </w:rPr>
      </w:pPr>
      <w:r>
        <w:rPr>
          <w:rFonts w:ascii="Avenir Next LT Pro" w:hAnsi="Avenir Next LT Pro"/>
          <w:color w:val="002060"/>
        </w:rPr>
        <w:t xml:space="preserve">2) </w:t>
      </w:r>
      <w:r w:rsidR="00610FF1">
        <w:rPr>
          <w:rFonts w:ascii="Avenir Next LT Pro" w:hAnsi="Avenir Next LT Pro"/>
          <w:color w:val="002060"/>
        </w:rPr>
        <w:t>La s</w:t>
      </w:r>
      <w:r w:rsidR="00BB2B7C">
        <w:rPr>
          <w:rFonts w:ascii="Avenir Next LT Pro" w:hAnsi="Avenir Next LT Pro"/>
          <w:color w:val="002060"/>
        </w:rPr>
        <w:t>oddisfazione degli</w:t>
      </w:r>
      <w:r w:rsidR="004D2CE9">
        <w:rPr>
          <w:rFonts w:ascii="Avenir Next LT Pro" w:hAnsi="Avenir Next LT Pro"/>
          <w:color w:val="002060"/>
        </w:rPr>
        <w:t>/delle</w:t>
      </w:r>
      <w:r w:rsidR="00BB2B7C">
        <w:rPr>
          <w:rFonts w:ascii="Avenir Next LT Pro" w:hAnsi="Avenir Next LT Pro"/>
          <w:color w:val="002060"/>
        </w:rPr>
        <w:t xml:space="preserve"> studenti</w:t>
      </w:r>
      <w:r w:rsidR="004D2CE9">
        <w:rPr>
          <w:rFonts w:ascii="Avenir Next LT Pro" w:hAnsi="Avenir Next LT Pro"/>
          <w:color w:val="002060"/>
        </w:rPr>
        <w:t>/studentesse</w:t>
      </w:r>
      <w:r w:rsidR="00BB2B7C">
        <w:rPr>
          <w:rFonts w:ascii="Avenir Next LT Pro" w:hAnsi="Avenir Next LT Pro"/>
          <w:color w:val="002060"/>
        </w:rPr>
        <w:t xml:space="preserve"> (iC25) </w:t>
      </w:r>
      <w:r w:rsidR="00610FF1">
        <w:rPr>
          <w:rFonts w:ascii="Avenir Next LT Pro" w:hAnsi="Avenir Next LT Pro"/>
          <w:color w:val="002060"/>
        </w:rPr>
        <w:t xml:space="preserve">risulta </w:t>
      </w:r>
      <w:r w:rsidR="00BB2B7C">
        <w:rPr>
          <w:rFonts w:ascii="Avenir Next LT Pro" w:hAnsi="Avenir Next LT Pro"/>
          <w:color w:val="002060"/>
        </w:rPr>
        <w:t xml:space="preserve">al 100% </w:t>
      </w:r>
      <w:r w:rsidR="00610FF1">
        <w:rPr>
          <w:rFonts w:ascii="Avenir Next LT Pro" w:hAnsi="Avenir Next LT Pro"/>
          <w:color w:val="002060"/>
        </w:rPr>
        <w:t>sia nel 2020 che nel 2021, a fronte di una media di area che oscilla tra il 90,3% (per il 2020) e il 92,3% (per il 2021) e di una media nazionale cha varia tra l’87,2% (per il 2020) e l’87</w:t>
      </w:r>
      <w:r w:rsidR="00453E4C">
        <w:rPr>
          <w:rFonts w:ascii="Avenir Next LT Pro" w:hAnsi="Avenir Next LT Pro"/>
          <w:color w:val="002060"/>
        </w:rPr>
        <w:t>,8% (per il 2021).</w:t>
      </w:r>
      <w:r w:rsidR="00610FF1">
        <w:rPr>
          <w:rFonts w:ascii="Avenir Next LT Pro" w:hAnsi="Avenir Next LT Pro"/>
          <w:color w:val="002060"/>
        </w:rPr>
        <w:t xml:space="preserve">  </w:t>
      </w:r>
    </w:p>
    <w:p w14:paraId="39E36A80" w14:textId="1046F234" w:rsidR="00905CB2" w:rsidRDefault="0019653D" w:rsidP="0088706C">
      <w:pPr>
        <w:spacing w:before="120"/>
        <w:jc w:val="both"/>
        <w:rPr>
          <w:rFonts w:ascii="Avenir Next LT Pro" w:hAnsi="Avenir Next LT Pro"/>
          <w:color w:val="002060"/>
        </w:rPr>
      </w:pPr>
      <w:r>
        <w:rPr>
          <w:rFonts w:ascii="Avenir Next LT Pro" w:hAnsi="Avenir Next LT Pro"/>
          <w:color w:val="002060"/>
        </w:rPr>
        <w:t xml:space="preserve">3) </w:t>
      </w:r>
      <w:r w:rsidR="00453E4C">
        <w:rPr>
          <w:rFonts w:ascii="Avenir Next LT Pro" w:hAnsi="Avenir Next LT Pro"/>
          <w:color w:val="002060"/>
        </w:rPr>
        <w:t>Benché gli attuali dati sull’i</w:t>
      </w:r>
      <w:r w:rsidR="00905CB2">
        <w:rPr>
          <w:rFonts w:ascii="Avenir Next LT Pro" w:hAnsi="Avenir Next LT Pro"/>
          <w:color w:val="002060"/>
        </w:rPr>
        <w:t>nternazionalizzazione (in progress)</w:t>
      </w:r>
      <w:r w:rsidR="00453E4C">
        <w:rPr>
          <w:rFonts w:ascii="Avenir Next LT Pro" w:hAnsi="Avenir Next LT Pro"/>
          <w:color w:val="002060"/>
        </w:rPr>
        <w:t xml:space="preserve"> non siano positivi, vanno segnalati come elementi di forza l’accordo raggiunto con la </w:t>
      </w:r>
      <w:r w:rsidR="00453E4C" w:rsidRPr="004D2CE9">
        <w:rPr>
          <w:rFonts w:ascii="Avenir Next LT Pro" w:hAnsi="Avenir Next LT Pro"/>
          <w:i/>
          <w:iCs/>
          <w:color w:val="002060"/>
        </w:rPr>
        <w:t>Charles University</w:t>
      </w:r>
      <w:r w:rsidR="00453E4C">
        <w:rPr>
          <w:rFonts w:ascii="Avenir Next LT Pro" w:hAnsi="Avenir Next LT Pro"/>
          <w:color w:val="002060"/>
        </w:rPr>
        <w:t xml:space="preserve"> di Praga e l’attrattività del CdS dimostrata dal considerevole numero di studenti</w:t>
      </w:r>
      <w:r w:rsidR="004D2CE9">
        <w:rPr>
          <w:rFonts w:ascii="Avenir Next LT Pro" w:hAnsi="Avenir Next LT Pro"/>
          <w:color w:val="002060"/>
        </w:rPr>
        <w:t>/studentesse</w:t>
      </w:r>
      <w:r w:rsidR="00453E4C">
        <w:rPr>
          <w:rFonts w:ascii="Avenir Next LT Pro" w:hAnsi="Avenir Next LT Pro"/>
          <w:color w:val="002060"/>
        </w:rPr>
        <w:t xml:space="preserve"> Erasmus che negli ultimi due anni hanno seguito i corsi in lingua inglese offerti dal CdS. </w:t>
      </w:r>
      <w:r w:rsidR="00905CB2">
        <w:rPr>
          <w:rFonts w:ascii="Avenir Next LT Pro" w:hAnsi="Avenir Next LT Pro"/>
          <w:color w:val="002060"/>
        </w:rPr>
        <w:t xml:space="preserve"> </w:t>
      </w:r>
    </w:p>
    <w:p w14:paraId="50755DFD" w14:textId="04ACE724" w:rsidR="0019653D" w:rsidRDefault="0019653D" w:rsidP="0088706C">
      <w:pPr>
        <w:spacing w:before="120"/>
        <w:jc w:val="both"/>
        <w:rPr>
          <w:rFonts w:ascii="Avenir Next LT Pro" w:hAnsi="Avenir Next LT Pro"/>
          <w:color w:val="002060"/>
        </w:rPr>
      </w:pPr>
      <w:r>
        <w:rPr>
          <w:rFonts w:ascii="Avenir Next LT Pro" w:hAnsi="Avenir Next LT Pro"/>
          <w:color w:val="002060"/>
        </w:rPr>
        <w:t xml:space="preserve">4) </w:t>
      </w:r>
      <w:r w:rsidR="004A0468">
        <w:rPr>
          <w:rFonts w:ascii="Avenir Next LT Pro" w:hAnsi="Avenir Next LT Pro"/>
          <w:color w:val="002060"/>
        </w:rPr>
        <w:t>Per quanto riguarda l</w:t>
      </w:r>
      <w:r>
        <w:rPr>
          <w:rFonts w:ascii="Avenir Next LT Pro" w:hAnsi="Avenir Next LT Pro"/>
          <w:color w:val="002060"/>
        </w:rPr>
        <w:t>’occupabilità</w:t>
      </w:r>
      <w:r w:rsidR="004A0468" w:rsidRPr="004A0468">
        <w:rPr>
          <w:rFonts w:ascii="Avenir Next LT Pro" w:hAnsi="Avenir Next LT Pro"/>
          <w:color w:val="002060"/>
        </w:rPr>
        <w:t xml:space="preserve"> </w:t>
      </w:r>
      <w:r w:rsidR="004A0468" w:rsidRPr="00FF337B">
        <w:rPr>
          <w:rFonts w:ascii="Avenir Next LT Pro" w:hAnsi="Avenir Next LT Pro"/>
          <w:color w:val="002060"/>
        </w:rPr>
        <w:t>dei</w:t>
      </w:r>
      <w:r w:rsidR="004D2CE9">
        <w:rPr>
          <w:rFonts w:ascii="Avenir Next LT Pro" w:hAnsi="Avenir Next LT Pro"/>
          <w:color w:val="002060"/>
        </w:rPr>
        <w:t>/delle</w:t>
      </w:r>
      <w:r w:rsidR="004A0468" w:rsidRPr="00FF337B">
        <w:rPr>
          <w:rFonts w:ascii="Avenir Next LT Pro" w:hAnsi="Avenir Next LT Pro"/>
          <w:color w:val="002060"/>
        </w:rPr>
        <w:t xml:space="preserve"> laureati</w:t>
      </w:r>
      <w:r w:rsidR="004D2CE9">
        <w:rPr>
          <w:rFonts w:ascii="Avenir Next LT Pro" w:hAnsi="Avenir Next LT Pro"/>
          <w:color w:val="002060"/>
        </w:rPr>
        <w:t>/e</w:t>
      </w:r>
      <w:r w:rsidR="004A0468" w:rsidRPr="00FF337B">
        <w:rPr>
          <w:rFonts w:ascii="Avenir Next LT Pro" w:hAnsi="Avenir Next LT Pro"/>
          <w:color w:val="002060"/>
        </w:rPr>
        <w:t xml:space="preserve"> del CdS a tre anni dalla laurea</w:t>
      </w:r>
      <w:r w:rsidR="004A0468">
        <w:rPr>
          <w:rFonts w:ascii="Avenir Next LT Pro" w:hAnsi="Avenir Next LT Pro"/>
          <w:color w:val="002060"/>
        </w:rPr>
        <w:t xml:space="preserve">, i valori degli </w:t>
      </w:r>
      <w:r w:rsidR="004A0468" w:rsidRPr="00FF337B">
        <w:rPr>
          <w:rFonts w:ascii="Avenir Next LT Pro" w:hAnsi="Avenir Next LT Pro"/>
          <w:color w:val="002060"/>
        </w:rPr>
        <w:t xml:space="preserve">indicatori iC07, </w:t>
      </w:r>
      <w:r w:rsidR="004D2CE9">
        <w:rPr>
          <w:rFonts w:ascii="Avenir Next LT Pro" w:hAnsi="Avenir Next LT Pro"/>
          <w:color w:val="002060"/>
        </w:rPr>
        <w:t>iC</w:t>
      </w:r>
      <w:r w:rsidR="004A0468" w:rsidRPr="00FF337B">
        <w:rPr>
          <w:rFonts w:ascii="Avenir Next LT Pro" w:hAnsi="Avenir Next LT Pro"/>
          <w:color w:val="002060"/>
        </w:rPr>
        <w:t xml:space="preserve">07bis e </w:t>
      </w:r>
      <w:r w:rsidR="004D2CE9">
        <w:rPr>
          <w:rFonts w:ascii="Avenir Next LT Pro" w:hAnsi="Avenir Next LT Pro"/>
          <w:color w:val="002060"/>
        </w:rPr>
        <w:t>iC</w:t>
      </w:r>
      <w:r w:rsidR="004A0468" w:rsidRPr="00FF337B">
        <w:rPr>
          <w:rFonts w:ascii="Avenir Next LT Pro" w:hAnsi="Avenir Next LT Pro"/>
          <w:color w:val="002060"/>
        </w:rPr>
        <w:t>07ter</w:t>
      </w:r>
      <w:r w:rsidR="004A0468">
        <w:rPr>
          <w:rFonts w:ascii="Avenir Next LT Pro" w:hAnsi="Avenir Next LT Pro"/>
          <w:color w:val="002060"/>
        </w:rPr>
        <w:t xml:space="preserve"> </w:t>
      </w:r>
      <w:r w:rsidR="004A0468" w:rsidRPr="00FF337B">
        <w:rPr>
          <w:rFonts w:ascii="Avenir Next LT Pro" w:hAnsi="Avenir Next LT Pro"/>
          <w:color w:val="002060"/>
        </w:rPr>
        <w:t xml:space="preserve">mostrano un netto </w:t>
      </w:r>
      <w:r w:rsidR="004A0468">
        <w:rPr>
          <w:rFonts w:ascii="Avenir Next LT Pro" w:hAnsi="Avenir Next LT Pro"/>
          <w:color w:val="002060"/>
        </w:rPr>
        <w:t xml:space="preserve">miglioramento </w:t>
      </w:r>
      <w:r w:rsidR="004A0468" w:rsidRPr="00FF337B">
        <w:rPr>
          <w:rFonts w:ascii="Avenir Next LT Pro" w:hAnsi="Avenir Next LT Pro"/>
          <w:color w:val="002060"/>
        </w:rPr>
        <w:t>nel 2021 rispetto al 2020</w:t>
      </w:r>
      <w:r w:rsidR="004A0468">
        <w:rPr>
          <w:rFonts w:ascii="Avenir Next LT Pro" w:hAnsi="Avenir Next LT Pro"/>
          <w:color w:val="002060"/>
        </w:rPr>
        <w:t>; e l’indicatore iC07 (89%) supera le medie di area geografica (78,4%) e nazionali (83%)</w:t>
      </w:r>
      <w:r>
        <w:rPr>
          <w:rFonts w:ascii="Avenir Next LT Pro" w:hAnsi="Avenir Next LT Pro"/>
          <w:color w:val="002060"/>
        </w:rPr>
        <w:t xml:space="preserve"> </w:t>
      </w:r>
    </w:p>
    <w:p w14:paraId="0679F1BA" w14:textId="6FD47B46" w:rsidR="00BB2B7C" w:rsidRDefault="004A0468" w:rsidP="00BB2B7C">
      <w:pPr>
        <w:spacing w:before="240"/>
        <w:jc w:val="both"/>
        <w:rPr>
          <w:rFonts w:ascii="Avenir Next LT Pro" w:hAnsi="Avenir Next LT Pro"/>
          <w:color w:val="002060"/>
        </w:rPr>
      </w:pPr>
      <w:r>
        <w:rPr>
          <w:rFonts w:ascii="Avenir Next LT Pro" w:hAnsi="Avenir Next LT Pro"/>
          <w:color w:val="002060"/>
        </w:rPr>
        <w:t xml:space="preserve">Tra le aree che necessitano di ulteriori attenzioni, segnaliamo:  </w:t>
      </w:r>
    </w:p>
    <w:p w14:paraId="458A322D" w14:textId="37640B47" w:rsidR="004A0468" w:rsidRDefault="004A0468" w:rsidP="0088706C">
      <w:pPr>
        <w:spacing w:before="120"/>
        <w:jc w:val="both"/>
        <w:rPr>
          <w:rFonts w:ascii="Avenir Next LT Pro" w:hAnsi="Avenir Next LT Pro"/>
          <w:color w:val="002060"/>
        </w:rPr>
      </w:pPr>
      <w:r>
        <w:rPr>
          <w:rFonts w:ascii="Avenir Next LT Pro" w:hAnsi="Avenir Next LT Pro"/>
          <w:color w:val="002060"/>
        </w:rPr>
        <w:t xml:space="preserve">1) </w:t>
      </w:r>
      <w:r w:rsidR="00B50F71">
        <w:rPr>
          <w:rFonts w:ascii="Avenir Next LT Pro" w:hAnsi="Avenir Next LT Pro"/>
          <w:color w:val="002060"/>
        </w:rPr>
        <w:t xml:space="preserve">le </w:t>
      </w:r>
      <w:r>
        <w:rPr>
          <w:rFonts w:ascii="Avenir Next LT Pro" w:hAnsi="Avenir Next LT Pro"/>
          <w:color w:val="002060"/>
        </w:rPr>
        <w:t xml:space="preserve">iscrizioni </w:t>
      </w:r>
      <w:r w:rsidR="00B50F71">
        <w:rPr>
          <w:rFonts w:ascii="Avenir Next LT Pro" w:hAnsi="Avenir Next LT Pro"/>
          <w:color w:val="002060"/>
        </w:rPr>
        <w:t xml:space="preserve">sono </w:t>
      </w:r>
      <w:r w:rsidR="00CA5083">
        <w:rPr>
          <w:rFonts w:ascii="Avenir Next LT Pro" w:hAnsi="Avenir Next LT Pro"/>
          <w:color w:val="002060"/>
        </w:rPr>
        <w:t>stabili</w:t>
      </w:r>
      <w:r>
        <w:rPr>
          <w:rFonts w:ascii="Avenir Next LT Pro" w:hAnsi="Avenir Next LT Pro"/>
          <w:color w:val="002060"/>
        </w:rPr>
        <w:t xml:space="preserve"> </w:t>
      </w:r>
      <w:r w:rsidR="009E6B8E">
        <w:rPr>
          <w:rFonts w:ascii="Avenir Next LT Pro" w:hAnsi="Avenir Next LT Pro"/>
          <w:color w:val="002060"/>
        </w:rPr>
        <w:t xml:space="preserve">e i dati a disposizione non ancora fotografati nei presenti indicatori mostrano in realtà un lieve aumento di iscrizioni; </w:t>
      </w:r>
      <w:r>
        <w:rPr>
          <w:rFonts w:ascii="Avenir Next LT Pro" w:hAnsi="Avenir Next LT Pro"/>
          <w:color w:val="002060"/>
        </w:rPr>
        <w:t xml:space="preserve">ma </w:t>
      </w:r>
      <w:r w:rsidR="00B50F71">
        <w:rPr>
          <w:rFonts w:ascii="Avenir Next LT Pro" w:hAnsi="Avenir Next LT Pro"/>
          <w:color w:val="002060"/>
        </w:rPr>
        <w:t xml:space="preserve">la percentuale </w:t>
      </w:r>
      <w:r w:rsidR="00B50F71" w:rsidRPr="00B50F71">
        <w:rPr>
          <w:rFonts w:ascii="Avenir Next LT Pro" w:hAnsi="Avenir Next LT Pro"/>
          <w:color w:val="002060"/>
        </w:rPr>
        <w:t>di studenti</w:t>
      </w:r>
      <w:r w:rsidR="004D2CE9">
        <w:rPr>
          <w:rFonts w:ascii="Avenir Next LT Pro" w:hAnsi="Avenir Next LT Pro"/>
          <w:color w:val="002060"/>
        </w:rPr>
        <w:t>/studentesse</w:t>
      </w:r>
      <w:r w:rsidR="00B50F71" w:rsidRPr="00B50F71">
        <w:rPr>
          <w:rFonts w:ascii="Avenir Next LT Pro" w:hAnsi="Avenir Next LT Pro"/>
          <w:color w:val="002060"/>
        </w:rPr>
        <w:t xml:space="preserve"> iscritti</w:t>
      </w:r>
      <w:r w:rsidR="004D2CE9">
        <w:rPr>
          <w:rFonts w:ascii="Avenir Next LT Pro" w:hAnsi="Avenir Next LT Pro"/>
          <w:color w:val="002060"/>
        </w:rPr>
        <w:t>/e</w:t>
      </w:r>
      <w:r w:rsidR="00B50F71" w:rsidRPr="00B50F71">
        <w:rPr>
          <w:rFonts w:ascii="Avenir Next LT Pro" w:hAnsi="Avenir Next LT Pro"/>
          <w:color w:val="002060"/>
        </w:rPr>
        <w:t xml:space="preserve"> entro la durata normale del</w:t>
      </w:r>
      <w:r w:rsidR="00B50F71">
        <w:rPr>
          <w:rFonts w:ascii="Avenir Next LT Pro" w:hAnsi="Avenir Next LT Pro"/>
          <w:color w:val="002060"/>
        </w:rPr>
        <w:t xml:space="preserve"> </w:t>
      </w:r>
      <w:r w:rsidR="00B50F71" w:rsidRPr="00B50F71">
        <w:rPr>
          <w:rFonts w:ascii="Avenir Next LT Pro" w:hAnsi="Avenir Next LT Pro"/>
          <w:color w:val="002060"/>
        </w:rPr>
        <w:t>CdS che abbiano acquisito almeno 40 CFU nell’a.</w:t>
      </w:r>
      <w:r w:rsidR="009E6B8E">
        <w:rPr>
          <w:rFonts w:ascii="Avenir Next LT Pro" w:hAnsi="Avenir Next LT Pro"/>
          <w:color w:val="002060"/>
        </w:rPr>
        <w:t>a.</w:t>
      </w:r>
      <w:r w:rsidR="00B50F71">
        <w:rPr>
          <w:rFonts w:ascii="Avenir Next LT Pro" w:hAnsi="Avenir Next LT Pro"/>
          <w:color w:val="002060"/>
        </w:rPr>
        <w:t xml:space="preserve"> risultano </w:t>
      </w:r>
      <w:r>
        <w:rPr>
          <w:rFonts w:ascii="Avenir Next LT Pro" w:hAnsi="Avenir Next LT Pro"/>
          <w:color w:val="002060"/>
        </w:rPr>
        <w:t xml:space="preserve">ancora </w:t>
      </w:r>
      <w:r w:rsidR="00B50F71">
        <w:rPr>
          <w:rFonts w:ascii="Avenir Next LT Pro" w:hAnsi="Avenir Next LT Pro"/>
          <w:color w:val="002060"/>
        </w:rPr>
        <w:t xml:space="preserve">fortemente </w:t>
      </w:r>
      <w:r>
        <w:rPr>
          <w:rFonts w:ascii="Avenir Next LT Pro" w:hAnsi="Avenir Next LT Pro"/>
          <w:color w:val="002060"/>
        </w:rPr>
        <w:t>al di sotto delle medie di area e nazionali;</w:t>
      </w:r>
    </w:p>
    <w:p w14:paraId="105D60EA" w14:textId="67268D5B" w:rsidR="004A0468" w:rsidRDefault="004A0468" w:rsidP="0088706C">
      <w:pPr>
        <w:spacing w:before="120"/>
        <w:jc w:val="both"/>
        <w:rPr>
          <w:rFonts w:ascii="Avenir Next LT Pro" w:hAnsi="Avenir Next LT Pro"/>
          <w:color w:val="002060"/>
        </w:rPr>
      </w:pPr>
      <w:r>
        <w:rPr>
          <w:rFonts w:ascii="Avenir Next LT Pro" w:hAnsi="Avenir Next LT Pro"/>
          <w:color w:val="002060"/>
        </w:rPr>
        <w:t xml:space="preserve">2) </w:t>
      </w:r>
      <w:r w:rsidR="00B50F71">
        <w:rPr>
          <w:rFonts w:ascii="Avenir Next LT Pro" w:hAnsi="Avenir Next LT Pro"/>
          <w:color w:val="002060"/>
        </w:rPr>
        <w:t xml:space="preserve">la </w:t>
      </w:r>
      <w:r>
        <w:rPr>
          <w:rFonts w:ascii="Avenir Next LT Pro" w:hAnsi="Avenir Next LT Pro"/>
          <w:color w:val="002060"/>
        </w:rPr>
        <w:t>percentuale di laureati/e entro la durata normale del corso</w:t>
      </w:r>
      <w:r w:rsidR="00B50F71">
        <w:rPr>
          <w:rFonts w:ascii="Avenir Next LT Pro" w:hAnsi="Avenir Next LT Pro"/>
          <w:color w:val="002060"/>
        </w:rPr>
        <w:t xml:space="preserve"> risulta ancora relativamente bassa</w:t>
      </w:r>
      <w:r>
        <w:rPr>
          <w:rFonts w:ascii="Avenir Next LT Pro" w:hAnsi="Avenir Next LT Pro"/>
          <w:color w:val="002060"/>
        </w:rPr>
        <w:t>;</w:t>
      </w:r>
    </w:p>
    <w:p w14:paraId="4AD93D8C" w14:textId="1DAFBE26" w:rsidR="004A0468" w:rsidRDefault="004A0468" w:rsidP="0088706C">
      <w:pPr>
        <w:spacing w:before="120"/>
        <w:jc w:val="both"/>
        <w:rPr>
          <w:rFonts w:ascii="Avenir Next LT Pro" w:hAnsi="Avenir Next LT Pro"/>
          <w:color w:val="002060"/>
        </w:rPr>
      </w:pPr>
      <w:r>
        <w:rPr>
          <w:rFonts w:ascii="Avenir Next LT Pro" w:hAnsi="Avenir Next LT Pro"/>
          <w:color w:val="002060"/>
        </w:rPr>
        <w:t xml:space="preserve">3) </w:t>
      </w:r>
      <w:r w:rsidR="00B50F71">
        <w:rPr>
          <w:rFonts w:ascii="Avenir Next LT Pro" w:hAnsi="Avenir Next LT Pro"/>
          <w:color w:val="002060"/>
        </w:rPr>
        <w:t xml:space="preserve">la </w:t>
      </w:r>
      <w:r w:rsidR="00610FF1">
        <w:rPr>
          <w:rFonts w:ascii="Avenir Next LT Pro" w:hAnsi="Avenir Next LT Pro"/>
          <w:color w:val="002060"/>
        </w:rPr>
        <w:t>percentuale di studenti</w:t>
      </w:r>
      <w:r w:rsidR="004D2CE9">
        <w:rPr>
          <w:rFonts w:ascii="Avenir Next LT Pro" w:hAnsi="Avenir Next LT Pro"/>
          <w:color w:val="002060"/>
        </w:rPr>
        <w:t>/studentesse</w:t>
      </w:r>
      <w:r w:rsidR="00610FF1">
        <w:rPr>
          <w:rFonts w:ascii="Avenir Next LT Pro" w:hAnsi="Avenir Next LT Pro"/>
          <w:color w:val="002060"/>
        </w:rPr>
        <w:t xml:space="preserve"> che acquisiscono crediti formativi all’estero (da rivalutare dopo l’avvio del double-degree con la Charles University di Praga);</w:t>
      </w:r>
    </w:p>
    <w:p w14:paraId="29D4B65A" w14:textId="74178D7E" w:rsidR="00610FF1" w:rsidRPr="00FF337B" w:rsidRDefault="00610FF1" w:rsidP="0088706C">
      <w:pPr>
        <w:spacing w:before="120"/>
        <w:jc w:val="both"/>
        <w:rPr>
          <w:rFonts w:ascii="Avenir Next LT Pro" w:hAnsi="Avenir Next LT Pro"/>
          <w:color w:val="002060"/>
        </w:rPr>
      </w:pPr>
      <w:r>
        <w:rPr>
          <w:rFonts w:ascii="Avenir Next LT Pro" w:hAnsi="Avenir Next LT Pro"/>
          <w:color w:val="002060"/>
        </w:rPr>
        <w:t xml:space="preserve">4) </w:t>
      </w:r>
      <w:r w:rsidR="00B50F71">
        <w:rPr>
          <w:rFonts w:ascii="Avenir Next LT Pro" w:hAnsi="Avenir Next LT Pro"/>
          <w:color w:val="002060"/>
        </w:rPr>
        <w:t xml:space="preserve">la </w:t>
      </w:r>
      <w:r>
        <w:rPr>
          <w:rFonts w:ascii="Avenir Next LT Pro" w:hAnsi="Avenir Next LT Pro"/>
          <w:color w:val="002060"/>
        </w:rPr>
        <w:t>percentuale di abbandono dopo N+1 anni (anche se manca il dato relativo al 2021)</w:t>
      </w:r>
      <w:r w:rsidR="00B50F71">
        <w:rPr>
          <w:rFonts w:ascii="Avenir Next LT Pro" w:hAnsi="Avenir Next LT Pro"/>
          <w:color w:val="002060"/>
        </w:rPr>
        <w:t xml:space="preserve"> mostra dati peggiori rispetto alle medie di area e nazionali. </w:t>
      </w:r>
      <w:r>
        <w:rPr>
          <w:rFonts w:ascii="Avenir Next LT Pro" w:hAnsi="Avenir Next LT Pro"/>
          <w:color w:val="002060"/>
        </w:rPr>
        <w:t xml:space="preserve"> </w:t>
      </w:r>
    </w:p>
    <w:p w14:paraId="25C54D6C" w14:textId="40F13693" w:rsidR="00601EB3" w:rsidRDefault="00601EB3" w:rsidP="00B63742">
      <w:pPr>
        <w:jc w:val="both"/>
        <w:rPr>
          <w:rFonts w:ascii="Avenir Next LT Pro" w:hAnsi="Avenir Next LT Pro"/>
          <w:b/>
          <w:bCs/>
          <w:color w:val="002060"/>
        </w:rPr>
      </w:pPr>
    </w:p>
    <w:p w14:paraId="00C77E0C" w14:textId="77777777" w:rsidR="00D740FA" w:rsidRPr="00D740FA" w:rsidRDefault="00D740FA" w:rsidP="00B63742">
      <w:pPr>
        <w:jc w:val="both"/>
        <w:rPr>
          <w:rFonts w:ascii="Avenir Next LT Pro" w:hAnsi="Avenir Next LT Pro"/>
          <w:b/>
          <w:bCs/>
          <w:color w:val="002060"/>
        </w:rPr>
      </w:pPr>
    </w:p>
    <w:p w14:paraId="5A174995" w14:textId="3339C1EF" w:rsidR="00D327B0" w:rsidRPr="00D740FA" w:rsidRDefault="00890250" w:rsidP="0088706C">
      <w:pPr>
        <w:spacing w:after="240"/>
        <w:jc w:val="both"/>
        <w:rPr>
          <w:rFonts w:ascii="Avenir Next LT Pro" w:hAnsi="Avenir Next LT Pro"/>
          <w:b/>
          <w:bCs/>
          <w:color w:val="002060"/>
        </w:rPr>
      </w:pPr>
      <w:r w:rsidRPr="00D740FA">
        <w:rPr>
          <w:rFonts w:ascii="Avenir Next LT Pro" w:hAnsi="Avenir Next LT Pro"/>
          <w:b/>
          <w:bCs/>
          <w:color w:val="002060"/>
        </w:rPr>
        <w:t xml:space="preserve">Aspetti generali sulla didattica: </w:t>
      </w:r>
      <w:r w:rsidR="00D327B0" w:rsidRPr="00D740FA">
        <w:rPr>
          <w:rFonts w:ascii="Avenir Next LT Pro" w:hAnsi="Avenir Next LT Pro"/>
          <w:b/>
          <w:bCs/>
          <w:color w:val="002060"/>
        </w:rPr>
        <w:t xml:space="preserve">Indicatori gruppo A </w:t>
      </w:r>
      <w:r w:rsidR="00844FF4" w:rsidRPr="00D740FA">
        <w:rPr>
          <w:rFonts w:ascii="Avenir Next LT Pro" w:hAnsi="Avenir Next LT Pro"/>
          <w:b/>
          <w:bCs/>
          <w:color w:val="002060"/>
        </w:rPr>
        <w:t>+ Indicatori gruppo E e di approfondimento su didattica</w:t>
      </w:r>
      <w:r w:rsidR="00D740FA">
        <w:rPr>
          <w:rFonts w:ascii="Avenir Next LT Pro" w:hAnsi="Avenir Next LT Pro"/>
          <w:b/>
          <w:bCs/>
          <w:color w:val="002060"/>
        </w:rPr>
        <w:t xml:space="preserve"> </w:t>
      </w:r>
    </w:p>
    <w:p w14:paraId="773A163E" w14:textId="1CAC9FFE" w:rsidR="00D740FA" w:rsidRPr="00D740FA" w:rsidRDefault="009E6B8E" w:rsidP="00D740FA">
      <w:pPr>
        <w:pStyle w:val="Corpo"/>
        <w:spacing w:after="240"/>
        <w:jc w:val="both"/>
        <w:rPr>
          <w:rFonts w:ascii="Avenir Next LT Pro" w:eastAsia="Times New Roman" w:hAnsi="Avenir Next LT Pro" w:cs="Times New Roman"/>
          <w:color w:val="002060"/>
          <w:sz w:val="24"/>
          <w:szCs w:val="24"/>
        </w:rPr>
      </w:pPr>
      <w:r w:rsidRPr="009E6B8E">
        <w:rPr>
          <w:rFonts w:ascii="Avenir Next LT Pro" w:hAnsi="Avenir Next LT Pro"/>
          <w:color w:val="002060"/>
          <w:sz w:val="24"/>
          <w:szCs w:val="24"/>
        </w:rPr>
        <w:lastRenderedPageBreak/>
        <w:t>Nella lettura degli indicatori abbiamo deciso di considerare relativamente negative le situazioni in cui gli indicatori del CdS presentino, nell’anno di riferimento, valori peggiori di entrambi i valori medi con i quali vengono posti a confronto nella scheda (calcolati sui CdS della stessa classe degli altri Atenei nel Centro Italia sia su tutti CdS della stessa classe in tutto il Paese), relativamente positive le situazioni in cui essi abbiano valori migliori o uguali rispetto ad entrambi i termini di confronto, e intermedie le altre (in particolare, in quasi tutte le situazioni così definite i valori del CdS sono uguali o migliori rispetto ai CdS dell’area geografica e peggiori rispetto a tutti i CdS della stessa classe a livello nazionale</w:t>
      </w:r>
      <w:r>
        <w:rPr>
          <w:rFonts w:ascii="Avenir Next LT Pro" w:hAnsi="Avenir Next LT Pro"/>
          <w:color w:val="002060"/>
          <w:sz w:val="24"/>
          <w:szCs w:val="24"/>
        </w:rPr>
        <w:t>. In questo senso, n</w:t>
      </w:r>
      <w:r w:rsidR="00D740FA" w:rsidRPr="00D740FA">
        <w:rPr>
          <w:rFonts w:ascii="Avenir Next LT Pro" w:hAnsi="Avenir Next LT Pro"/>
          <w:color w:val="002060"/>
          <w:sz w:val="24"/>
          <w:szCs w:val="24"/>
        </w:rPr>
        <w:t>egli indicatori di gruppo A relativi alla Didattica,</w:t>
      </w:r>
      <w:r>
        <w:rPr>
          <w:rFonts w:ascii="Avenir Next LT Pro" w:hAnsi="Avenir Next LT Pro"/>
          <w:color w:val="002060"/>
          <w:sz w:val="24"/>
          <w:szCs w:val="24"/>
        </w:rPr>
        <w:t xml:space="preserve"> l’</w:t>
      </w:r>
      <w:r w:rsidR="00D740FA" w:rsidRPr="00D740FA">
        <w:rPr>
          <w:rFonts w:ascii="Avenir Next LT Pro" w:hAnsi="Avenir Next LT Pro"/>
          <w:color w:val="002060"/>
          <w:sz w:val="24"/>
          <w:szCs w:val="24"/>
        </w:rPr>
        <w:t xml:space="preserve">indicatore iC01 (nel quinquennio 2016-2020), relativo alla percentuale di studenti che acquisiscono almeno 40 CFU nel corso dell’a.a. si mantiene su valori </w:t>
      </w:r>
      <w:r w:rsidR="005E5BF7">
        <w:rPr>
          <w:rFonts w:ascii="Avenir Next LT Pro" w:hAnsi="Avenir Next LT Pro"/>
          <w:color w:val="002060"/>
          <w:sz w:val="24"/>
          <w:szCs w:val="24"/>
        </w:rPr>
        <w:t>parzialmente</w:t>
      </w:r>
      <w:r>
        <w:rPr>
          <w:rFonts w:ascii="Avenir Next LT Pro" w:hAnsi="Avenir Next LT Pro"/>
          <w:color w:val="002060"/>
          <w:sz w:val="24"/>
          <w:szCs w:val="24"/>
        </w:rPr>
        <w:t xml:space="preserve"> </w:t>
      </w:r>
      <w:r w:rsidR="00D740FA" w:rsidRPr="00D740FA">
        <w:rPr>
          <w:rFonts w:ascii="Avenir Next LT Pro" w:hAnsi="Avenir Next LT Pro"/>
          <w:color w:val="002060"/>
          <w:sz w:val="24"/>
          <w:szCs w:val="24"/>
        </w:rPr>
        <w:t>negativi. L</w:t>
      </w:r>
      <w:r w:rsidR="00D740FA" w:rsidRPr="00D740FA">
        <w:rPr>
          <w:rFonts w:ascii="Avenir Next LT Pro" w:hAnsi="Avenir Next LT Pro"/>
          <w:color w:val="002060"/>
          <w:sz w:val="24"/>
          <w:szCs w:val="24"/>
          <w:rtl/>
        </w:rPr>
        <w:t>’</w:t>
      </w:r>
      <w:r w:rsidR="00D740FA" w:rsidRPr="00D740FA">
        <w:rPr>
          <w:rFonts w:ascii="Avenir Next LT Pro" w:hAnsi="Avenir Next LT Pro"/>
          <w:color w:val="002060"/>
          <w:sz w:val="24"/>
          <w:szCs w:val="24"/>
        </w:rPr>
        <w:t xml:space="preserve">indicatore iC02 (nei sei anni 2016-2021) segna un netto miglioramento nell’ultimo anno pur assestandosi su valori negativi; tale miglioramento – pur sempre però con percentuali </w:t>
      </w:r>
      <w:r w:rsidR="00CA5083">
        <w:rPr>
          <w:rFonts w:ascii="Avenir Next LT Pro" w:hAnsi="Avenir Next LT Pro"/>
          <w:color w:val="002060"/>
          <w:sz w:val="24"/>
          <w:szCs w:val="24"/>
        </w:rPr>
        <w:t>inferiori</w:t>
      </w:r>
      <w:r w:rsidR="00CA5083" w:rsidRPr="00D740FA">
        <w:rPr>
          <w:rFonts w:ascii="Avenir Next LT Pro" w:hAnsi="Avenir Next LT Pro"/>
          <w:color w:val="002060"/>
          <w:sz w:val="24"/>
          <w:szCs w:val="24"/>
        </w:rPr>
        <w:t xml:space="preserve"> </w:t>
      </w:r>
      <w:r w:rsidR="00D740FA" w:rsidRPr="00D740FA">
        <w:rPr>
          <w:rFonts w:ascii="Avenir Next LT Pro" w:hAnsi="Avenir Next LT Pro"/>
          <w:color w:val="002060"/>
          <w:sz w:val="24"/>
          <w:szCs w:val="24"/>
        </w:rPr>
        <w:t>rispetto alla media geografica – è confermato anche dall’indicatore iC22, relativi alla tempestività nel completamento degli studi. Su</w:t>
      </w:r>
      <w:r w:rsidR="00D952CC">
        <w:rPr>
          <w:rFonts w:ascii="Avenir Next LT Pro" w:hAnsi="Avenir Next LT Pro"/>
          <w:color w:val="002060"/>
          <w:sz w:val="24"/>
          <w:szCs w:val="24"/>
        </w:rPr>
        <w:t>ll’</w:t>
      </w:r>
      <w:r w:rsidR="00D740FA" w:rsidRPr="00D740FA">
        <w:rPr>
          <w:rFonts w:ascii="Avenir Next LT Pro" w:hAnsi="Avenir Next LT Pro"/>
          <w:color w:val="002060"/>
          <w:sz w:val="24"/>
          <w:szCs w:val="24"/>
        </w:rPr>
        <w:t>indicatore iC04, che registra la capacità di attrazione di studenti da altri atenei</w:t>
      </w:r>
      <w:r w:rsidR="00D952CC">
        <w:rPr>
          <w:rFonts w:ascii="Avenir Next LT Pro" w:hAnsi="Avenir Next LT Pro"/>
          <w:color w:val="002060"/>
          <w:sz w:val="24"/>
          <w:szCs w:val="24"/>
        </w:rPr>
        <w:t>,</w:t>
      </w:r>
      <w:r w:rsidR="00D740FA" w:rsidRPr="00D740FA">
        <w:rPr>
          <w:rFonts w:ascii="Avenir Next LT Pro" w:hAnsi="Avenir Next LT Pro"/>
          <w:color w:val="002060"/>
          <w:sz w:val="24"/>
          <w:szCs w:val="24"/>
        </w:rPr>
        <w:t xml:space="preserve"> si registra nel 2021 un ulteriore incremento percentuale; l</w:t>
      </w:r>
      <w:r w:rsidR="00D740FA" w:rsidRPr="00D740FA">
        <w:rPr>
          <w:rFonts w:ascii="Avenir Next LT Pro" w:hAnsi="Avenir Next LT Pro"/>
          <w:color w:val="002060"/>
          <w:sz w:val="24"/>
          <w:szCs w:val="24"/>
          <w:rtl/>
        </w:rPr>
        <w:t>’</w:t>
      </w:r>
      <w:r w:rsidR="00D740FA" w:rsidRPr="00D740FA">
        <w:rPr>
          <w:rFonts w:ascii="Avenir Next LT Pro" w:hAnsi="Avenir Next LT Pro"/>
          <w:color w:val="002060"/>
          <w:sz w:val="24"/>
          <w:szCs w:val="24"/>
        </w:rPr>
        <w:t>indicatore supera sia la media di area geografica, che quella nazionale.</w:t>
      </w:r>
    </w:p>
    <w:p w14:paraId="0A744761" w14:textId="77777777" w:rsidR="00D740FA" w:rsidRPr="00D740FA" w:rsidRDefault="00D740FA" w:rsidP="00D740FA">
      <w:pPr>
        <w:pStyle w:val="Corpo"/>
        <w:spacing w:after="240"/>
        <w:jc w:val="both"/>
        <w:rPr>
          <w:rFonts w:ascii="Avenir Next LT Pro" w:eastAsia="Times New Roman" w:hAnsi="Avenir Next LT Pro" w:cs="Times New Roman"/>
          <w:color w:val="002060"/>
          <w:sz w:val="24"/>
          <w:szCs w:val="24"/>
        </w:rPr>
      </w:pPr>
      <w:r w:rsidRPr="00D740FA">
        <w:rPr>
          <w:rFonts w:ascii="Avenir Next LT Pro" w:hAnsi="Avenir Next LT Pro"/>
          <w:color w:val="002060"/>
          <w:sz w:val="24"/>
          <w:szCs w:val="24"/>
        </w:rPr>
        <w:t>L</w:t>
      </w:r>
      <w:r w:rsidRPr="00D740FA">
        <w:rPr>
          <w:rFonts w:ascii="Avenir Next LT Pro" w:hAnsi="Avenir Next LT Pro"/>
          <w:color w:val="002060"/>
          <w:sz w:val="24"/>
          <w:szCs w:val="24"/>
          <w:rtl/>
        </w:rPr>
        <w:t>’</w:t>
      </w:r>
      <w:r w:rsidRPr="00D740FA">
        <w:rPr>
          <w:rFonts w:ascii="Avenir Next LT Pro" w:hAnsi="Avenir Next LT Pro"/>
          <w:color w:val="002060"/>
          <w:sz w:val="24"/>
          <w:szCs w:val="24"/>
        </w:rPr>
        <w:t>indicatore iC05 e iC27, relativi al rapporto numerico studenti/docenti, i cui valori sono ovviamente influenzati dal basso numero di unità di riferimento, sono tuttavia tutti positivi nel 2021 rispetto al senso dell’indicatore (almeno se interpretato in termini non di economicità, ma di capacità dei docenti di seguire gli studenti), con valori inferiori alle medie di area geografica e nazionale. L</w:t>
      </w:r>
      <w:r w:rsidRPr="00D740FA">
        <w:rPr>
          <w:rFonts w:ascii="Avenir Next LT Pro" w:hAnsi="Avenir Next LT Pro"/>
          <w:color w:val="002060"/>
          <w:sz w:val="24"/>
          <w:szCs w:val="24"/>
          <w:rtl/>
        </w:rPr>
        <w:t>’</w:t>
      </w:r>
      <w:r w:rsidRPr="00D740FA">
        <w:rPr>
          <w:rFonts w:ascii="Avenir Next LT Pro" w:hAnsi="Avenir Next LT Pro"/>
          <w:color w:val="002060"/>
          <w:sz w:val="24"/>
          <w:szCs w:val="24"/>
        </w:rPr>
        <w:t xml:space="preserve">indicatore iC28, relativo al rapporto studenti/docenti nel primo anno di corso, peggiora lievemente assestandosi sulla media geografica e nazionale. </w:t>
      </w:r>
    </w:p>
    <w:p w14:paraId="29E31BA6" w14:textId="5F6E8D5F" w:rsidR="00D740FA" w:rsidRPr="00D740FA" w:rsidRDefault="00D740FA" w:rsidP="00D740FA">
      <w:pPr>
        <w:pStyle w:val="Corpo"/>
        <w:spacing w:after="240"/>
        <w:jc w:val="both"/>
        <w:rPr>
          <w:rFonts w:ascii="Avenir Next LT Pro" w:eastAsia="Times New Roman" w:hAnsi="Avenir Next LT Pro" w:cs="Times New Roman"/>
          <w:color w:val="002060"/>
          <w:sz w:val="24"/>
          <w:szCs w:val="24"/>
        </w:rPr>
      </w:pPr>
      <w:r w:rsidRPr="00D740FA">
        <w:rPr>
          <w:rFonts w:ascii="Avenir Next LT Pro" w:hAnsi="Avenir Next LT Pro"/>
          <w:color w:val="002060"/>
          <w:sz w:val="24"/>
          <w:szCs w:val="24"/>
        </w:rPr>
        <w:t xml:space="preserve">Altri indicatori di qualità della docenza sono iC08, iC09, relativi alla qualificazione dei docenti; e iC19 relativo alle ore di docenza erogate da docenti strutturati: su questi prevalgono valori chiaramente positivi, quasi sempre superiori (o comunque </w:t>
      </w:r>
      <w:r w:rsidR="003032B3">
        <w:rPr>
          <w:rFonts w:ascii="Avenir Next LT Pro" w:hAnsi="Avenir Next LT Pro"/>
          <w:color w:val="002060"/>
          <w:sz w:val="24"/>
          <w:szCs w:val="24"/>
        </w:rPr>
        <w:t>rapportabili</w:t>
      </w:r>
      <w:r w:rsidRPr="00D740FA">
        <w:rPr>
          <w:rFonts w:ascii="Avenir Next LT Pro" w:hAnsi="Avenir Next LT Pro"/>
          <w:color w:val="002060"/>
          <w:sz w:val="24"/>
          <w:szCs w:val="24"/>
        </w:rPr>
        <w:t xml:space="preserve">) </w:t>
      </w:r>
      <w:r w:rsidR="003032B3">
        <w:rPr>
          <w:rFonts w:ascii="Avenir Next LT Pro" w:hAnsi="Avenir Next LT Pro"/>
          <w:color w:val="002060"/>
          <w:sz w:val="24"/>
          <w:szCs w:val="24"/>
        </w:rPr>
        <w:t>al</w:t>
      </w:r>
      <w:r w:rsidRPr="00D740FA">
        <w:rPr>
          <w:rFonts w:ascii="Avenir Next LT Pro" w:hAnsi="Avenir Next LT Pro"/>
          <w:color w:val="002060"/>
          <w:sz w:val="24"/>
          <w:szCs w:val="24"/>
        </w:rPr>
        <w:t>le medie di area geografica e nazionali.</w:t>
      </w:r>
    </w:p>
    <w:p w14:paraId="08A866C1" w14:textId="6DB3B95A" w:rsidR="00D740FA" w:rsidRPr="00D740FA" w:rsidRDefault="00D740FA" w:rsidP="00D740FA">
      <w:pPr>
        <w:pStyle w:val="Corpo"/>
        <w:spacing w:after="240"/>
        <w:jc w:val="both"/>
        <w:rPr>
          <w:rFonts w:ascii="Avenir Next LT Pro" w:eastAsia="Times New Roman" w:hAnsi="Avenir Next LT Pro" w:cs="Times New Roman"/>
          <w:color w:val="002060"/>
          <w:sz w:val="24"/>
          <w:szCs w:val="24"/>
        </w:rPr>
      </w:pPr>
      <w:r w:rsidRPr="00D740FA">
        <w:rPr>
          <w:rFonts w:ascii="Avenir Next LT Pro" w:hAnsi="Avenir Next LT Pro"/>
          <w:color w:val="002060"/>
          <w:sz w:val="24"/>
          <w:szCs w:val="24"/>
        </w:rPr>
        <w:t>Per quanto riguarda l’indicatore iC14</w:t>
      </w:r>
      <w:r w:rsidR="003032B3">
        <w:rPr>
          <w:rFonts w:ascii="Avenir Next LT Pro" w:hAnsi="Avenir Next LT Pro"/>
          <w:color w:val="002060"/>
          <w:sz w:val="24"/>
          <w:szCs w:val="24"/>
        </w:rPr>
        <w:t>,</w:t>
      </w:r>
      <w:r w:rsidRPr="00D740FA">
        <w:rPr>
          <w:rFonts w:ascii="Avenir Next LT Pro" w:hAnsi="Avenir Next LT Pro"/>
          <w:color w:val="002060"/>
          <w:sz w:val="24"/>
          <w:szCs w:val="24"/>
        </w:rPr>
        <w:t xml:space="preserve"> aumenta la percentuale di studenti</w:t>
      </w:r>
      <w:r w:rsidR="003032B3">
        <w:rPr>
          <w:rFonts w:ascii="Avenir Next LT Pro" w:hAnsi="Avenir Next LT Pro"/>
          <w:color w:val="002060"/>
          <w:sz w:val="24"/>
          <w:szCs w:val="24"/>
        </w:rPr>
        <w:t>/studentesse</w:t>
      </w:r>
      <w:r w:rsidRPr="00D740FA">
        <w:rPr>
          <w:rFonts w:ascii="Avenir Next LT Pro" w:hAnsi="Avenir Next LT Pro"/>
          <w:color w:val="002060"/>
          <w:sz w:val="24"/>
          <w:szCs w:val="24"/>
        </w:rPr>
        <w:t xml:space="preserve"> che proseguono nello stesso corso di studi nel II anno, assestandosi poco sotto la media geografica e nazionale, mentre peggiora notevolmente la percentuale di chi accede al secondo anno con 40 CFU (iC16) o con 2/3 dei CFU previsti al primo anno (iC16bis) attestandosi sotto le medie nazionali (al contrario dell’anno precedente). Tuttavia, l</w:t>
      </w:r>
      <w:r w:rsidRPr="00D740FA">
        <w:rPr>
          <w:rFonts w:ascii="Avenir Next LT Pro" w:hAnsi="Avenir Next LT Pro"/>
          <w:color w:val="002060"/>
          <w:sz w:val="24"/>
          <w:szCs w:val="24"/>
          <w:rtl/>
        </w:rPr>
        <w:t>’</w:t>
      </w:r>
      <w:r w:rsidRPr="00D740FA">
        <w:rPr>
          <w:rFonts w:ascii="Avenir Next LT Pro" w:hAnsi="Avenir Next LT Pro"/>
          <w:color w:val="002060"/>
          <w:sz w:val="24"/>
          <w:szCs w:val="24"/>
        </w:rPr>
        <w:t>indicatore iC15 e iC15Bis segnalano un netto miglioramento, avvicinandosi alle medie nazionali. L</w:t>
      </w:r>
      <w:r w:rsidRPr="00D740FA">
        <w:rPr>
          <w:rFonts w:ascii="Avenir Next LT Pro" w:hAnsi="Avenir Next LT Pro"/>
          <w:color w:val="002060"/>
          <w:sz w:val="24"/>
          <w:szCs w:val="24"/>
          <w:rtl/>
        </w:rPr>
        <w:t>’</w:t>
      </w:r>
      <w:r w:rsidRPr="00D740FA">
        <w:rPr>
          <w:rFonts w:ascii="Avenir Next LT Pro" w:hAnsi="Avenir Next LT Pro"/>
          <w:color w:val="002060"/>
          <w:sz w:val="24"/>
          <w:szCs w:val="24"/>
        </w:rPr>
        <w:t xml:space="preserve">indicatore iC13 subisce una leggera flessione, non allontanandosi troppo </w:t>
      </w:r>
      <w:r w:rsidR="003032B3">
        <w:rPr>
          <w:rFonts w:ascii="Avenir Next LT Pro" w:hAnsi="Avenir Next LT Pro"/>
          <w:color w:val="002060"/>
          <w:sz w:val="24"/>
          <w:szCs w:val="24"/>
        </w:rPr>
        <w:t>d</w:t>
      </w:r>
      <w:r w:rsidRPr="00D740FA">
        <w:rPr>
          <w:rFonts w:ascii="Avenir Next LT Pro" w:hAnsi="Avenir Next LT Pro"/>
          <w:color w:val="002060"/>
          <w:sz w:val="24"/>
          <w:szCs w:val="24"/>
        </w:rPr>
        <w:t>al</w:t>
      </w:r>
      <w:r w:rsidR="003032B3">
        <w:rPr>
          <w:rFonts w:ascii="Avenir Next LT Pro" w:hAnsi="Avenir Next LT Pro"/>
          <w:color w:val="002060"/>
          <w:sz w:val="24"/>
          <w:szCs w:val="24"/>
        </w:rPr>
        <w:t xml:space="preserve"> dato di riferimento </w:t>
      </w:r>
      <w:r w:rsidRPr="00D740FA">
        <w:rPr>
          <w:rFonts w:ascii="Avenir Next LT Pro" w:hAnsi="Avenir Next LT Pro"/>
          <w:color w:val="002060"/>
          <w:sz w:val="24"/>
          <w:szCs w:val="24"/>
        </w:rPr>
        <w:t>nazionale.</w:t>
      </w:r>
    </w:p>
    <w:p w14:paraId="276BC623" w14:textId="38A50649" w:rsidR="00E418C8" w:rsidRPr="00D740FA" w:rsidRDefault="00D740FA" w:rsidP="00D740FA">
      <w:pPr>
        <w:pStyle w:val="Corpo"/>
        <w:jc w:val="both"/>
        <w:rPr>
          <w:rFonts w:ascii="Avenir Next LT Pro" w:hAnsi="Avenir Next LT Pro"/>
          <w:color w:val="002060"/>
        </w:rPr>
      </w:pPr>
      <w:r w:rsidRPr="00D740FA">
        <w:rPr>
          <w:rFonts w:ascii="Avenir Next LT Pro" w:hAnsi="Avenir Next LT Pro"/>
          <w:color w:val="002060"/>
          <w:sz w:val="24"/>
          <w:szCs w:val="24"/>
        </w:rPr>
        <w:t>Rimane bassa e peggiora ulteriormente la percentuale di chi si laurea entro un anno oltre la durata del corso di studio (iC17). Da segnalare</w:t>
      </w:r>
      <w:r w:rsidR="003032B3">
        <w:rPr>
          <w:rFonts w:ascii="Avenir Next LT Pro" w:hAnsi="Avenir Next LT Pro"/>
          <w:color w:val="002060"/>
          <w:sz w:val="24"/>
          <w:szCs w:val="24"/>
        </w:rPr>
        <w:t>,</w:t>
      </w:r>
      <w:r w:rsidRPr="00D740FA">
        <w:rPr>
          <w:rFonts w:ascii="Avenir Next LT Pro" w:hAnsi="Avenir Next LT Pro"/>
          <w:color w:val="002060"/>
          <w:sz w:val="24"/>
          <w:szCs w:val="24"/>
        </w:rPr>
        <w:t xml:space="preserve"> però</w:t>
      </w:r>
      <w:r w:rsidR="003032B3">
        <w:rPr>
          <w:rFonts w:ascii="Avenir Next LT Pro" w:hAnsi="Avenir Next LT Pro"/>
          <w:color w:val="002060"/>
          <w:sz w:val="24"/>
          <w:szCs w:val="24"/>
        </w:rPr>
        <w:t>,</w:t>
      </w:r>
      <w:r w:rsidRPr="00D740FA">
        <w:rPr>
          <w:rFonts w:ascii="Avenir Next LT Pro" w:hAnsi="Avenir Next LT Pro"/>
          <w:color w:val="002060"/>
          <w:sz w:val="24"/>
          <w:szCs w:val="24"/>
        </w:rPr>
        <w:t xml:space="preserve"> il netto miglioramento dell’indicatore iC18, che indica la percentuale di </w:t>
      </w:r>
      <w:r w:rsidRPr="003032B3">
        <w:rPr>
          <w:rFonts w:ascii="Avenir Next LT Pro" w:hAnsi="Avenir Next LT Pro"/>
          <w:i/>
          <w:iCs/>
          <w:color w:val="002060"/>
          <w:sz w:val="24"/>
          <w:szCs w:val="24"/>
        </w:rPr>
        <w:t>laureati che si iscriverebbero nuovamente allo stesso corso di studio</w:t>
      </w:r>
      <w:r w:rsidRPr="00D740FA">
        <w:rPr>
          <w:rFonts w:ascii="Avenir Next LT Pro" w:hAnsi="Avenir Next LT Pro"/>
          <w:color w:val="002060"/>
          <w:sz w:val="24"/>
          <w:szCs w:val="24"/>
        </w:rPr>
        <w:t>, che si colloca ben al di sopra delle medie geografiche e nazionali.</w:t>
      </w:r>
    </w:p>
    <w:p w14:paraId="27CAAA6A" w14:textId="24F86AA5" w:rsidR="00890250" w:rsidRPr="00A155D5" w:rsidRDefault="00890250" w:rsidP="000278D8">
      <w:pPr>
        <w:jc w:val="both"/>
        <w:rPr>
          <w:rFonts w:ascii="Avenir Next LT Pro" w:hAnsi="Avenir Next LT Pro"/>
        </w:rPr>
      </w:pPr>
    </w:p>
    <w:p w14:paraId="0947AC83" w14:textId="1AC6B27E" w:rsidR="00890250" w:rsidRPr="00D740FA" w:rsidRDefault="00890250" w:rsidP="00890250">
      <w:pPr>
        <w:jc w:val="both"/>
        <w:rPr>
          <w:rFonts w:ascii="Avenir Next LT Pro" w:hAnsi="Avenir Next LT Pro"/>
          <w:b/>
          <w:bCs/>
          <w:color w:val="002060"/>
        </w:rPr>
      </w:pPr>
      <w:r w:rsidRPr="00D740FA">
        <w:rPr>
          <w:rFonts w:ascii="Avenir Next LT Pro" w:hAnsi="Avenir Next LT Pro"/>
          <w:b/>
          <w:bCs/>
          <w:color w:val="002060"/>
        </w:rPr>
        <w:t>Indicatori relativi all’occupabilità</w:t>
      </w:r>
    </w:p>
    <w:p w14:paraId="6AC4B268" w14:textId="7FEDA218" w:rsidR="00BB2B7C" w:rsidRDefault="0048347E" w:rsidP="0088706C">
      <w:pPr>
        <w:spacing w:before="240" w:after="240"/>
        <w:jc w:val="both"/>
        <w:rPr>
          <w:rFonts w:ascii="Avenir Next LT Pro" w:hAnsi="Avenir Next LT Pro"/>
          <w:color w:val="002060"/>
        </w:rPr>
      </w:pPr>
      <w:r w:rsidRPr="00FF337B">
        <w:rPr>
          <w:rFonts w:ascii="Avenir Next LT Pro" w:hAnsi="Avenir Next LT Pro"/>
          <w:color w:val="002060"/>
        </w:rPr>
        <w:t xml:space="preserve">Per gli indicatori </w:t>
      </w:r>
      <w:r w:rsidR="00633492" w:rsidRPr="00FF337B">
        <w:rPr>
          <w:rFonts w:ascii="Avenir Next LT Pro" w:hAnsi="Avenir Next LT Pro"/>
          <w:color w:val="002060"/>
        </w:rPr>
        <w:t>iC07, 07bis e 07ter, relativi all’occupabilità de</w:t>
      </w:r>
      <w:r w:rsidR="00905D6A" w:rsidRPr="00FF337B">
        <w:rPr>
          <w:rFonts w:ascii="Avenir Next LT Pro" w:hAnsi="Avenir Next LT Pro"/>
          <w:color w:val="002060"/>
        </w:rPr>
        <w:t>i</w:t>
      </w:r>
      <w:r w:rsidR="004D2CE9">
        <w:rPr>
          <w:rFonts w:ascii="Avenir Next LT Pro" w:hAnsi="Avenir Next LT Pro"/>
          <w:color w:val="002060"/>
        </w:rPr>
        <w:t>/delle</w:t>
      </w:r>
      <w:r w:rsidR="00905D6A" w:rsidRPr="00FF337B">
        <w:rPr>
          <w:rFonts w:ascii="Avenir Next LT Pro" w:hAnsi="Avenir Next LT Pro"/>
          <w:color w:val="002060"/>
        </w:rPr>
        <w:t xml:space="preserve"> laureati</w:t>
      </w:r>
      <w:r w:rsidR="004D2CE9">
        <w:rPr>
          <w:rFonts w:ascii="Avenir Next LT Pro" w:hAnsi="Avenir Next LT Pro"/>
          <w:color w:val="002060"/>
        </w:rPr>
        <w:t>/e</w:t>
      </w:r>
      <w:r w:rsidR="00905D6A" w:rsidRPr="00FF337B">
        <w:rPr>
          <w:rFonts w:ascii="Avenir Next LT Pro" w:hAnsi="Avenir Next LT Pro"/>
          <w:color w:val="002060"/>
        </w:rPr>
        <w:t xml:space="preserve"> del</w:t>
      </w:r>
      <w:r w:rsidR="00633492" w:rsidRPr="00FF337B">
        <w:rPr>
          <w:rFonts w:ascii="Avenir Next LT Pro" w:hAnsi="Avenir Next LT Pro"/>
          <w:color w:val="002060"/>
        </w:rPr>
        <w:t xml:space="preserve"> CdS</w:t>
      </w:r>
      <w:r w:rsidR="00905D6A" w:rsidRPr="00FF337B">
        <w:rPr>
          <w:rFonts w:ascii="Avenir Next LT Pro" w:hAnsi="Avenir Next LT Pro"/>
          <w:color w:val="002060"/>
        </w:rPr>
        <w:t xml:space="preserve"> a tre anni</w:t>
      </w:r>
      <w:r w:rsidR="007740DB" w:rsidRPr="00FF337B">
        <w:rPr>
          <w:rFonts w:ascii="Avenir Next LT Pro" w:hAnsi="Avenir Next LT Pro"/>
          <w:color w:val="002060"/>
        </w:rPr>
        <w:t xml:space="preserve"> dalla laurea,</w:t>
      </w:r>
      <w:r w:rsidR="00633492" w:rsidRPr="00FF337B">
        <w:rPr>
          <w:rFonts w:ascii="Avenir Next LT Pro" w:hAnsi="Avenir Next LT Pro"/>
          <w:color w:val="002060"/>
        </w:rPr>
        <w:t xml:space="preserve"> </w:t>
      </w:r>
      <w:r w:rsidR="007740DB" w:rsidRPr="00FF337B">
        <w:rPr>
          <w:rFonts w:ascii="Avenir Next LT Pro" w:hAnsi="Avenir Next LT Pro"/>
          <w:color w:val="002060"/>
        </w:rPr>
        <w:t>i</w:t>
      </w:r>
      <w:r w:rsidR="00905D6A" w:rsidRPr="00FF337B">
        <w:rPr>
          <w:rFonts w:ascii="Avenir Next LT Pro" w:hAnsi="Avenir Next LT Pro"/>
          <w:color w:val="002060"/>
        </w:rPr>
        <w:t xml:space="preserve"> valori </w:t>
      </w:r>
      <w:r w:rsidR="00FF337B" w:rsidRPr="00FF337B">
        <w:rPr>
          <w:rFonts w:ascii="Avenir Next LT Pro" w:hAnsi="Avenir Next LT Pro"/>
          <w:color w:val="002060"/>
        </w:rPr>
        <w:t>mostrano un netto recupero</w:t>
      </w:r>
      <w:r w:rsidRPr="00FF337B">
        <w:rPr>
          <w:rFonts w:ascii="Avenir Next LT Pro" w:hAnsi="Avenir Next LT Pro"/>
          <w:color w:val="002060"/>
        </w:rPr>
        <w:t xml:space="preserve"> nel 202</w:t>
      </w:r>
      <w:r w:rsidR="00FF337B" w:rsidRPr="00FF337B">
        <w:rPr>
          <w:rFonts w:ascii="Avenir Next LT Pro" w:hAnsi="Avenir Next LT Pro"/>
          <w:color w:val="002060"/>
        </w:rPr>
        <w:t>1</w:t>
      </w:r>
      <w:r w:rsidRPr="00FF337B">
        <w:rPr>
          <w:rFonts w:ascii="Avenir Next LT Pro" w:hAnsi="Avenir Next LT Pro"/>
          <w:color w:val="002060"/>
        </w:rPr>
        <w:t xml:space="preserve"> rispetto al 20</w:t>
      </w:r>
      <w:r w:rsidR="00FF337B" w:rsidRPr="00FF337B">
        <w:rPr>
          <w:rFonts w:ascii="Avenir Next LT Pro" w:hAnsi="Avenir Next LT Pro"/>
          <w:color w:val="002060"/>
        </w:rPr>
        <w:t>20 (da</w:t>
      </w:r>
      <w:r w:rsidR="00DB2251">
        <w:rPr>
          <w:rFonts w:ascii="Avenir Next LT Pro" w:hAnsi="Avenir Next LT Pro"/>
          <w:color w:val="002060"/>
        </w:rPr>
        <w:t>l 50% all’89% per iC07, dal 50% al 67% per iC07bis, e dal 50% and 67% per iC07ter</w:t>
      </w:r>
      <w:r w:rsidR="00FF337B" w:rsidRPr="00FF337B">
        <w:rPr>
          <w:rFonts w:ascii="Avenir Next LT Pro" w:hAnsi="Avenir Next LT Pro"/>
          <w:color w:val="002060"/>
        </w:rPr>
        <w:t>)</w:t>
      </w:r>
      <w:r w:rsidR="00DB2251">
        <w:rPr>
          <w:rFonts w:ascii="Avenir Next LT Pro" w:hAnsi="Avenir Next LT Pro"/>
          <w:color w:val="002060"/>
        </w:rPr>
        <w:t>. Questo significa che</w:t>
      </w:r>
      <w:r w:rsidR="00BB2B7C" w:rsidRPr="00BB2B7C">
        <w:rPr>
          <w:rFonts w:ascii="Avenir Next LT Pro" w:hAnsi="Avenir Next LT Pro"/>
          <w:color w:val="002060"/>
        </w:rPr>
        <w:t xml:space="preserve"> </w:t>
      </w:r>
      <w:r w:rsidR="00BB2B7C">
        <w:rPr>
          <w:rFonts w:ascii="Avenir Next LT Pro" w:hAnsi="Avenir Next LT Pro"/>
          <w:color w:val="002060"/>
        </w:rPr>
        <w:t>nell’arco di un solo anno</w:t>
      </w:r>
      <w:r w:rsidR="00DB2251">
        <w:rPr>
          <w:rFonts w:ascii="Avenir Next LT Pro" w:hAnsi="Avenir Next LT Pro"/>
          <w:color w:val="002060"/>
        </w:rPr>
        <w:t xml:space="preserve">, laddove gli indicatori </w:t>
      </w:r>
      <w:r w:rsidR="004D2CE9">
        <w:rPr>
          <w:rFonts w:ascii="Avenir Next LT Pro" w:hAnsi="Avenir Next LT Pro"/>
          <w:color w:val="002060"/>
        </w:rPr>
        <w:t>iC</w:t>
      </w:r>
      <w:r w:rsidR="00DB2251">
        <w:rPr>
          <w:rFonts w:ascii="Avenir Next LT Pro" w:hAnsi="Avenir Next LT Pro"/>
          <w:color w:val="002060"/>
        </w:rPr>
        <w:t xml:space="preserve">07bis e </w:t>
      </w:r>
      <w:r w:rsidR="004D2CE9">
        <w:rPr>
          <w:rFonts w:ascii="Avenir Next LT Pro" w:hAnsi="Avenir Next LT Pro"/>
          <w:color w:val="002060"/>
        </w:rPr>
        <w:t>iC</w:t>
      </w:r>
      <w:r w:rsidR="00DB2251">
        <w:rPr>
          <w:rFonts w:ascii="Avenir Next LT Pro" w:hAnsi="Avenir Next LT Pro"/>
          <w:color w:val="002060"/>
        </w:rPr>
        <w:t xml:space="preserve">07ter risultano </w:t>
      </w:r>
      <w:r w:rsidR="00BB2B7C">
        <w:rPr>
          <w:rFonts w:ascii="Avenir Next LT Pro" w:hAnsi="Avenir Next LT Pro"/>
          <w:color w:val="002060"/>
        </w:rPr>
        <w:t xml:space="preserve">adesso </w:t>
      </w:r>
      <w:r w:rsidR="00FF337B" w:rsidRPr="00FF337B">
        <w:rPr>
          <w:rFonts w:ascii="Avenir Next LT Pro" w:hAnsi="Avenir Next LT Pro"/>
          <w:color w:val="002060"/>
        </w:rPr>
        <w:t xml:space="preserve">molto più vicini alle </w:t>
      </w:r>
      <w:r w:rsidR="000278D8" w:rsidRPr="00FF337B">
        <w:rPr>
          <w:rFonts w:ascii="Avenir Next LT Pro" w:hAnsi="Avenir Next LT Pro"/>
          <w:color w:val="002060"/>
        </w:rPr>
        <w:t>medie di area geografica e nazionale</w:t>
      </w:r>
      <w:r w:rsidR="00DB2251">
        <w:rPr>
          <w:rFonts w:ascii="Avenir Next LT Pro" w:hAnsi="Avenir Next LT Pro"/>
          <w:color w:val="002060"/>
        </w:rPr>
        <w:t xml:space="preserve">, </w:t>
      </w:r>
      <w:r w:rsidR="00BB2B7C">
        <w:rPr>
          <w:rFonts w:ascii="Avenir Next LT Pro" w:hAnsi="Avenir Next LT Pro"/>
          <w:color w:val="002060"/>
        </w:rPr>
        <w:t>l’indicatore iC07 (89%) supera ampiamente le medie di area geografica (78,4%) e nazionali (83%).</w:t>
      </w:r>
      <w:r w:rsidR="00FF337B">
        <w:rPr>
          <w:rFonts w:ascii="Avenir Next LT Pro" w:hAnsi="Avenir Next LT Pro"/>
          <w:color w:val="002060"/>
        </w:rPr>
        <w:t xml:space="preserve"> </w:t>
      </w:r>
      <w:r w:rsidR="00DB2251">
        <w:rPr>
          <w:rFonts w:ascii="Avenir Next LT Pro" w:hAnsi="Avenir Next LT Pro"/>
          <w:color w:val="002060"/>
        </w:rPr>
        <w:t xml:space="preserve">Da notare, tuttavia, che i </w:t>
      </w:r>
      <w:r w:rsidR="000278D8" w:rsidRPr="00FF337B">
        <w:rPr>
          <w:rFonts w:ascii="Avenir Next LT Pro" w:hAnsi="Avenir Next LT Pro"/>
          <w:color w:val="002060"/>
        </w:rPr>
        <w:t xml:space="preserve">dati sono calcolati su un denominatore di </w:t>
      </w:r>
      <w:r w:rsidR="00DB2251">
        <w:rPr>
          <w:rFonts w:ascii="Avenir Next LT Pro" w:hAnsi="Avenir Next LT Pro"/>
          <w:color w:val="002060"/>
        </w:rPr>
        <w:t xml:space="preserve">9 </w:t>
      </w:r>
      <w:r w:rsidR="003032B3">
        <w:rPr>
          <w:rFonts w:ascii="Avenir Next LT Pro" w:hAnsi="Avenir Next LT Pro"/>
          <w:color w:val="002060"/>
        </w:rPr>
        <w:t>unità</w:t>
      </w:r>
      <w:r w:rsidR="00DB2251">
        <w:rPr>
          <w:rFonts w:ascii="Avenir Next LT Pro" w:hAnsi="Avenir Next LT Pro"/>
          <w:color w:val="002060"/>
        </w:rPr>
        <w:t xml:space="preserve"> </w:t>
      </w:r>
      <w:r w:rsidR="00DB2251">
        <w:rPr>
          <w:rFonts w:ascii="Avenir Next LT Pro" w:hAnsi="Avenir Next LT Pro"/>
          <w:color w:val="002060"/>
        </w:rPr>
        <w:lastRenderedPageBreak/>
        <w:t>che</w:t>
      </w:r>
      <w:r w:rsidR="000278D8" w:rsidRPr="00FF337B">
        <w:rPr>
          <w:rFonts w:ascii="Avenir Next LT Pro" w:hAnsi="Avenir Next LT Pro"/>
          <w:color w:val="002060"/>
        </w:rPr>
        <w:t xml:space="preserve">, </w:t>
      </w:r>
      <w:r w:rsidR="00DB2251">
        <w:rPr>
          <w:rFonts w:ascii="Avenir Next LT Pro" w:hAnsi="Avenir Next LT Pro"/>
          <w:color w:val="002060"/>
        </w:rPr>
        <w:t xml:space="preserve">per quanto </w:t>
      </w:r>
      <w:r w:rsidR="000278D8" w:rsidRPr="00FF337B">
        <w:rPr>
          <w:rFonts w:ascii="Avenir Next LT Pro" w:hAnsi="Avenir Next LT Pro"/>
          <w:color w:val="002060"/>
        </w:rPr>
        <w:t xml:space="preserve">in </w:t>
      </w:r>
      <w:r w:rsidR="00DB2251">
        <w:rPr>
          <w:rFonts w:ascii="Avenir Next LT Pro" w:hAnsi="Avenir Next LT Pro"/>
          <w:color w:val="002060"/>
        </w:rPr>
        <w:t xml:space="preserve">aumento </w:t>
      </w:r>
      <w:r w:rsidR="000278D8" w:rsidRPr="00FF337B">
        <w:rPr>
          <w:rFonts w:ascii="Avenir Next LT Pro" w:hAnsi="Avenir Next LT Pro"/>
          <w:color w:val="002060"/>
        </w:rPr>
        <w:t>rispetto ai denominatori degli anni precedenti</w:t>
      </w:r>
      <w:r w:rsidR="00DB2251">
        <w:rPr>
          <w:rFonts w:ascii="Avenir Next LT Pro" w:hAnsi="Avenir Next LT Pro"/>
          <w:color w:val="002060"/>
        </w:rPr>
        <w:t xml:space="preserve">, rende tali dati ancora </w:t>
      </w:r>
      <w:r w:rsidR="00DA1FD6">
        <w:rPr>
          <w:rFonts w:ascii="Avenir Next LT Pro" w:hAnsi="Avenir Next LT Pro"/>
          <w:color w:val="002060"/>
        </w:rPr>
        <w:t xml:space="preserve">relativamente </w:t>
      </w:r>
      <w:r w:rsidR="00DB2251">
        <w:rPr>
          <w:rFonts w:ascii="Avenir Next LT Pro" w:hAnsi="Avenir Next LT Pro"/>
          <w:color w:val="002060"/>
        </w:rPr>
        <w:t>poco robusti</w:t>
      </w:r>
      <w:r w:rsidR="000278D8" w:rsidRPr="00FF337B">
        <w:rPr>
          <w:rFonts w:ascii="Avenir Next LT Pro" w:hAnsi="Avenir Next LT Pro"/>
          <w:color w:val="002060"/>
        </w:rPr>
        <w:t>.</w:t>
      </w:r>
      <w:r w:rsidR="00905D6A" w:rsidRPr="00FF337B">
        <w:rPr>
          <w:rFonts w:ascii="Avenir Next LT Pro" w:hAnsi="Avenir Next LT Pro"/>
          <w:color w:val="002060"/>
        </w:rPr>
        <w:t xml:space="preserve"> </w:t>
      </w:r>
    </w:p>
    <w:p w14:paraId="44888BAC" w14:textId="715E6B07" w:rsidR="00633492" w:rsidRPr="00FF337B" w:rsidRDefault="00DA1FD6" w:rsidP="000278D8">
      <w:pPr>
        <w:jc w:val="both"/>
        <w:rPr>
          <w:rFonts w:ascii="Avenir Next LT Pro" w:hAnsi="Avenir Next LT Pro"/>
          <w:color w:val="002060"/>
        </w:rPr>
      </w:pPr>
      <w:r>
        <w:rPr>
          <w:rFonts w:ascii="Avenir Next LT Pro" w:hAnsi="Avenir Next LT Pro"/>
          <w:color w:val="002060"/>
        </w:rPr>
        <w:t xml:space="preserve">Per quanto riguarda i dati </w:t>
      </w:r>
      <w:r w:rsidRPr="00FF337B">
        <w:rPr>
          <w:rFonts w:ascii="Avenir Next LT Pro" w:hAnsi="Avenir Next LT Pro"/>
          <w:color w:val="002060"/>
        </w:rPr>
        <w:t>relativi all’occupazione dei</w:t>
      </w:r>
      <w:r w:rsidR="004D2CE9">
        <w:rPr>
          <w:rFonts w:ascii="Avenir Next LT Pro" w:hAnsi="Avenir Next LT Pro"/>
          <w:color w:val="002060"/>
        </w:rPr>
        <w:t>/delle</w:t>
      </w:r>
      <w:r w:rsidRPr="00FF337B">
        <w:rPr>
          <w:rFonts w:ascii="Avenir Next LT Pro" w:hAnsi="Avenir Next LT Pro"/>
          <w:color w:val="002060"/>
        </w:rPr>
        <w:t xml:space="preserve"> laureati</w:t>
      </w:r>
      <w:r w:rsidR="004D2CE9">
        <w:rPr>
          <w:rFonts w:ascii="Avenir Next LT Pro" w:hAnsi="Avenir Next LT Pro"/>
          <w:color w:val="002060"/>
        </w:rPr>
        <w:t>/e</w:t>
      </w:r>
      <w:r w:rsidRPr="00FF337B">
        <w:rPr>
          <w:rFonts w:ascii="Avenir Next LT Pro" w:hAnsi="Avenir Next LT Pro"/>
          <w:color w:val="002060"/>
        </w:rPr>
        <w:t xml:space="preserve"> a un anno dal titolo</w:t>
      </w:r>
      <w:r>
        <w:rPr>
          <w:rFonts w:ascii="Avenir Next LT Pro" w:hAnsi="Avenir Next LT Pro"/>
          <w:color w:val="002060"/>
        </w:rPr>
        <w:t xml:space="preserve">, </w:t>
      </w:r>
      <w:r w:rsidRPr="00FF337B">
        <w:rPr>
          <w:rFonts w:ascii="Avenir Next LT Pro" w:hAnsi="Avenir Next LT Pro"/>
          <w:color w:val="002060"/>
        </w:rPr>
        <w:t xml:space="preserve">rispetto all’anno precedente </w:t>
      </w:r>
      <w:r>
        <w:rPr>
          <w:rFonts w:ascii="Avenir Next LT Pro" w:hAnsi="Avenir Next LT Pro"/>
          <w:color w:val="002060"/>
        </w:rPr>
        <w:t>il</w:t>
      </w:r>
      <w:r w:rsidR="00254F4E" w:rsidRPr="00FF337B">
        <w:rPr>
          <w:rFonts w:ascii="Avenir Next LT Pro" w:hAnsi="Avenir Next LT Pro"/>
          <w:color w:val="002060"/>
        </w:rPr>
        <w:t xml:space="preserve"> </w:t>
      </w:r>
      <w:r>
        <w:rPr>
          <w:rFonts w:ascii="Avenir Next LT Pro" w:hAnsi="Avenir Next LT Pro"/>
          <w:color w:val="002060"/>
        </w:rPr>
        <w:t xml:space="preserve">miglioramento </w:t>
      </w:r>
      <w:r w:rsidR="00254F4E" w:rsidRPr="00FF337B">
        <w:rPr>
          <w:rFonts w:ascii="Avenir Next LT Pro" w:hAnsi="Avenir Next LT Pro"/>
          <w:color w:val="002060"/>
        </w:rPr>
        <w:t>dei valori di</w:t>
      </w:r>
      <w:r w:rsidR="00633492" w:rsidRPr="00FF337B">
        <w:rPr>
          <w:rFonts w:ascii="Avenir Next LT Pro" w:hAnsi="Avenir Next LT Pro"/>
          <w:color w:val="002060"/>
        </w:rPr>
        <w:t xml:space="preserve"> iC26</w:t>
      </w:r>
      <w:r>
        <w:rPr>
          <w:rFonts w:ascii="Avenir Next LT Pro" w:hAnsi="Avenir Next LT Pro"/>
          <w:color w:val="002060"/>
        </w:rPr>
        <w:t xml:space="preserve"> (che passa da 50% a 60%) riallinea grossomodo il CdS con le medie di area geografica (69,6%) e nazionale (59,9%). Tuttavia, tale miglioramento non </w:t>
      </w:r>
      <w:r w:rsidR="00732BCF">
        <w:rPr>
          <w:rFonts w:ascii="Avenir Next LT Pro" w:hAnsi="Avenir Next LT Pro"/>
          <w:color w:val="002060"/>
        </w:rPr>
        <w:t xml:space="preserve">coinvolge </w:t>
      </w:r>
      <w:r>
        <w:rPr>
          <w:rFonts w:ascii="Avenir Next LT Pro" w:hAnsi="Avenir Next LT Pro"/>
          <w:color w:val="002060"/>
        </w:rPr>
        <w:t xml:space="preserve">gli indicatori </w:t>
      </w:r>
      <w:r w:rsidR="004D2CE9">
        <w:rPr>
          <w:rFonts w:ascii="Avenir Next LT Pro" w:hAnsi="Avenir Next LT Pro"/>
          <w:color w:val="002060"/>
        </w:rPr>
        <w:t>iC</w:t>
      </w:r>
      <w:r w:rsidR="00633492" w:rsidRPr="00FF337B">
        <w:rPr>
          <w:rFonts w:ascii="Avenir Next LT Pro" w:hAnsi="Avenir Next LT Pro"/>
          <w:color w:val="002060"/>
        </w:rPr>
        <w:t xml:space="preserve">26bis e </w:t>
      </w:r>
      <w:r w:rsidR="004D2CE9">
        <w:rPr>
          <w:rFonts w:ascii="Avenir Next LT Pro" w:hAnsi="Avenir Next LT Pro"/>
          <w:color w:val="002060"/>
        </w:rPr>
        <w:t>iC</w:t>
      </w:r>
      <w:r w:rsidR="00633492" w:rsidRPr="00FF337B">
        <w:rPr>
          <w:rFonts w:ascii="Avenir Next LT Pro" w:hAnsi="Avenir Next LT Pro"/>
          <w:color w:val="002060"/>
        </w:rPr>
        <w:t>26ter</w:t>
      </w:r>
      <w:r w:rsidR="00905D6A" w:rsidRPr="00FF337B">
        <w:rPr>
          <w:rFonts w:ascii="Avenir Next LT Pro" w:hAnsi="Avenir Next LT Pro"/>
          <w:color w:val="002060"/>
        </w:rPr>
        <w:t xml:space="preserve">, </w:t>
      </w:r>
      <w:r w:rsidR="00732BCF">
        <w:rPr>
          <w:rFonts w:ascii="Avenir Next LT Pro" w:hAnsi="Avenir Next LT Pro"/>
          <w:color w:val="002060"/>
        </w:rPr>
        <w:t>che invece subiscono una leggera flessione (da 50% nel 2020 al 40% nel 2021)</w:t>
      </w:r>
      <w:r w:rsidR="00905D6A" w:rsidRPr="00FF337B">
        <w:rPr>
          <w:rFonts w:ascii="Avenir Next LT Pro" w:hAnsi="Avenir Next LT Pro"/>
          <w:color w:val="002060"/>
        </w:rPr>
        <w:t xml:space="preserve">, </w:t>
      </w:r>
      <w:r w:rsidR="00732BCF">
        <w:rPr>
          <w:rFonts w:ascii="Avenir Next LT Pro" w:hAnsi="Avenir Next LT Pro"/>
          <w:color w:val="002060"/>
        </w:rPr>
        <w:t>e si collocano in posizioni</w:t>
      </w:r>
      <w:r w:rsidR="00345E16" w:rsidRPr="00FF337B">
        <w:rPr>
          <w:rFonts w:ascii="Avenir Next LT Pro" w:hAnsi="Avenir Next LT Pro"/>
          <w:color w:val="002060"/>
        </w:rPr>
        <w:t xml:space="preserve"> intermedie rispetto ai termini di confronto di area </w:t>
      </w:r>
      <w:r w:rsidR="00732BCF">
        <w:rPr>
          <w:rFonts w:ascii="Avenir Next LT Pro" w:hAnsi="Avenir Next LT Pro"/>
          <w:color w:val="002060"/>
        </w:rPr>
        <w:t xml:space="preserve">geografica </w:t>
      </w:r>
      <w:r w:rsidR="00345E16" w:rsidRPr="00FF337B">
        <w:rPr>
          <w:rFonts w:ascii="Avenir Next LT Pro" w:hAnsi="Avenir Next LT Pro"/>
          <w:color w:val="002060"/>
        </w:rPr>
        <w:t>e nazionale</w:t>
      </w:r>
      <w:r w:rsidR="00822D77" w:rsidRPr="00FF337B">
        <w:rPr>
          <w:rFonts w:ascii="Avenir Next LT Pro" w:hAnsi="Avenir Next LT Pro"/>
          <w:color w:val="002060"/>
        </w:rPr>
        <w:t>.</w:t>
      </w:r>
      <w:r w:rsidR="00FB0272" w:rsidRPr="00FF337B">
        <w:rPr>
          <w:rFonts w:ascii="Avenir Next LT Pro" w:hAnsi="Avenir Next LT Pro"/>
          <w:color w:val="002060"/>
        </w:rPr>
        <w:t xml:space="preserve"> </w:t>
      </w:r>
    </w:p>
    <w:p w14:paraId="45631A87" w14:textId="1CC29BD1" w:rsidR="00633492" w:rsidRPr="00A155D5" w:rsidRDefault="00633492" w:rsidP="00B63742">
      <w:pPr>
        <w:jc w:val="both"/>
        <w:rPr>
          <w:rFonts w:ascii="Avenir Next LT Pro" w:hAnsi="Avenir Next LT Pro"/>
        </w:rPr>
      </w:pPr>
    </w:p>
    <w:p w14:paraId="70E073CB" w14:textId="1F30D34C" w:rsidR="00D327B0" w:rsidRPr="00D740FA" w:rsidRDefault="00D327B0" w:rsidP="00B63742">
      <w:pPr>
        <w:jc w:val="both"/>
        <w:rPr>
          <w:rFonts w:ascii="Avenir Next LT Pro" w:hAnsi="Avenir Next LT Pro"/>
          <w:b/>
          <w:bCs/>
          <w:color w:val="002060"/>
        </w:rPr>
      </w:pPr>
      <w:r w:rsidRPr="00D740FA">
        <w:rPr>
          <w:rFonts w:ascii="Avenir Next LT Pro" w:hAnsi="Avenir Next LT Pro"/>
          <w:b/>
          <w:bCs/>
          <w:color w:val="002060"/>
        </w:rPr>
        <w:t xml:space="preserve">Indicatori </w:t>
      </w:r>
      <w:r w:rsidR="00890250" w:rsidRPr="00D740FA">
        <w:rPr>
          <w:rFonts w:ascii="Avenir Next LT Pro" w:hAnsi="Avenir Next LT Pro"/>
          <w:b/>
          <w:bCs/>
          <w:color w:val="002060"/>
        </w:rPr>
        <w:t xml:space="preserve">su </w:t>
      </w:r>
      <w:r w:rsidRPr="00D740FA">
        <w:rPr>
          <w:rFonts w:ascii="Avenir Next LT Pro" w:hAnsi="Avenir Next LT Pro"/>
          <w:b/>
          <w:bCs/>
          <w:color w:val="002060"/>
        </w:rPr>
        <w:t>internazionalizzazione</w:t>
      </w:r>
    </w:p>
    <w:p w14:paraId="1B0A87FC" w14:textId="1B2B5E3E" w:rsidR="00E60371" w:rsidRDefault="00732BCF" w:rsidP="0088706C">
      <w:pPr>
        <w:spacing w:before="240" w:after="240"/>
        <w:jc w:val="both"/>
        <w:rPr>
          <w:rFonts w:ascii="Avenir Next LT Pro" w:hAnsi="Avenir Next LT Pro"/>
          <w:color w:val="002060"/>
        </w:rPr>
      </w:pPr>
      <w:r>
        <w:rPr>
          <w:rFonts w:ascii="Avenir Next LT Pro" w:hAnsi="Avenir Next LT Pro"/>
          <w:color w:val="002060"/>
        </w:rPr>
        <w:t xml:space="preserve">Gli indicatori del gruppo B, relativo all’internazionalizzazione, mostrano un dato positivo per quanto riguarda </w:t>
      </w:r>
      <w:r w:rsidR="00E60371">
        <w:rPr>
          <w:rFonts w:ascii="Avenir Next LT Pro" w:hAnsi="Avenir Next LT Pro"/>
          <w:color w:val="002060"/>
        </w:rPr>
        <w:t>la p</w:t>
      </w:r>
      <w:r w:rsidR="00E60371" w:rsidRPr="00E60371">
        <w:rPr>
          <w:rFonts w:ascii="Avenir Next LT Pro" w:hAnsi="Avenir Next LT Pro"/>
          <w:color w:val="002060"/>
        </w:rPr>
        <w:t>ercentuale di studenti</w:t>
      </w:r>
      <w:r w:rsidR="003032B3">
        <w:rPr>
          <w:rFonts w:ascii="Avenir Next LT Pro" w:hAnsi="Avenir Next LT Pro"/>
          <w:color w:val="002060"/>
        </w:rPr>
        <w:t>/studentesse</w:t>
      </w:r>
      <w:r w:rsidR="00E60371" w:rsidRPr="00E60371">
        <w:rPr>
          <w:rFonts w:ascii="Avenir Next LT Pro" w:hAnsi="Avenir Next LT Pro"/>
          <w:color w:val="002060"/>
        </w:rPr>
        <w:t xml:space="preserve"> iscritti</w:t>
      </w:r>
      <w:r w:rsidR="003032B3">
        <w:rPr>
          <w:rFonts w:ascii="Avenir Next LT Pro" w:hAnsi="Avenir Next LT Pro"/>
          <w:color w:val="002060"/>
        </w:rPr>
        <w:t>/e</w:t>
      </w:r>
      <w:r w:rsidR="00E60371" w:rsidRPr="00E60371">
        <w:rPr>
          <w:rFonts w:ascii="Avenir Next LT Pro" w:hAnsi="Avenir Next LT Pro"/>
          <w:color w:val="002060"/>
        </w:rPr>
        <w:t xml:space="preserve"> al primo anno del corso di</w:t>
      </w:r>
      <w:r w:rsidR="00E60371">
        <w:rPr>
          <w:rFonts w:ascii="Avenir Next LT Pro" w:hAnsi="Avenir Next LT Pro"/>
          <w:color w:val="002060"/>
        </w:rPr>
        <w:t xml:space="preserve"> </w:t>
      </w:r>
      <w:r w:rsidR="00E60371" w:rsidRPr="00E60371">
        <w:rPr>
          <w:rFonts w:ascii="Avenir Next LT Pro" w:hAnsi="Avenir Next LT Pro"/>
          <w:color w:val="002060"/>
        </w:rPr>
        <w:t xml:space="preserve">laurea (L) e laurea magistrale (LM; LMCU) che hanno conseguito il precedente titolo di studio all’estero </w:t>
      </w:r>
      <w:r w:rsidR="00E60371">
        <w:rPr>
          <w:rFonts w:ascii="Avenir Next LT Pro" w:hAnsi="Avenir Next LT Pro"/>
          <w:color w:val="002060"/>
        </w:rPr>
        <w:t>(iC12, che passa da 0</w:t>
      </w:r>
      <w:r w:rsidR="00E60371" w:rsidRPr="00732BCF">
        <w:rPr>
          <w:rFonts w:ascii="Avenir Next LT Pro" w:hAnsi="Avenir Next LT Pro"/>
          <w:color w:val="002060"/>
        </w:rPr>
        <w:t>‰</w:t>
      </w:r>
      <w:r w:rsidR="00E60371">
        <w:rPr>
          <w:rFonts w:ascii="Avenir Next LT Pro" w:hAnsi="Avenir Next LT Pro"/>
          <w:color w:val="002060"/>
        </w:rPr>
        <w:t xml:space="preserve"> nel 2020 a 52,5</w:t>
      </w:r>
      <w:r w:rsidRPr="00732BCF">
        <w:rPr>
          <w:rFonts w:ascii="Avenir Next LT Pro" w:hAnsi="Avenir Next LT Pro"/>
          <w:color w:val="002060"/>
        </w:rPr>
        <w:t>‰</w:t>
      </w:r>
      <w:r w:rsidR="00E60371">
        <w:rPr>
          <w:rFonts w:ascii="Avenir Next LT Pro" w:hAnsi="Avenir Next LT Pro"/>
          <w:color w:val="002060"/>
        </w:rPr>
        <w:t xml:space="preserve"> nel 2021); dato </w:t>
      </w:r>
      <w:r w:rsidR="00D952CC">
        <w:rPr>
          <w:rFonts w:ascii="Avenir Next LT Pro" w:hAnsi="Avenir Next LT Pro"/>
          <w:color w:val="002060"/>
        </w:rPr>
        <w:t>distintamente</w:t>
      </w:r>
      <w:r w:rsidR="00E60371">
        <w:rPr>
          <w:rFonts w:ascii="Avenir Next LT Pro" w:hAnsi="Avenir Next LT Pro"/>
          <w:color w:val="002060"/>
        </w:rPr>
        <w:t xml:space="preserve"> superiore, in proporzione, sia alle medie di area geografica (6,9</w:t>
      </w:r>
      <w:r w:rsidR="00E60371" w:rsidRPr="00732BCF">
        <w:rPr>
          <w:rFonts w:ascii="Avenir Next LT Pro" w:hAnsi="Avenir Next LT Pro"/>
          <w:color w:val="002060"/>
        </w:rPr>
        <w:t>‰</w:t>
      </w:r>
      <w:r w:rsidR="00E60371">
        <w:rPr>
          <w:rFonts w:ascii="Avenir Next LT Pro" w:hAnsi="Avenir Next LT Pro"/>
          <w:color w:val="002060"/>
        </w:rPr>
        <w:t>) che a quelle nazionali (20,4</w:t>
      </w:r>
      <w:r w:rsidR="00E60371" w:rsidRPr="00732BCF">
        <w:rPr>
          <w:rFonts w:ascii="Avenir Next LT Pro" w:hAnsi="Avenir Next LT Pro"/>
          <w:color w:val="002060"/>
        </w:rPr>
        <w:t>‰</w:t>
      </w:r>
      <w:r w:rsidR="00E60371">
        <w:rPr>
          <w:rFonts w:ascii="Avenir Next LT Pro" w:hAnsi="Avenir Next LT Pro"/>
          <w:color w:val="002060"/>
        </w:rPr>
        <w:t>)</w:t>
      </w:r>
      <w:r w:rsidR="00D740FA">
        <w:rPr>
          <w:rFonts w:ascii="Avenir Next LT Pro" w:hAnsi="Avenir Next LT Pro"/>
          <w:color w:val="002060"/>
        </w:rPr>
        <w:t xml:space="preserve">, anche se stiamo parlando di una sola </w:t>
      </w:r>
      <w:r w:rsidR="00D952CC">
        <w:rPr>
          <w:rFonts w:ascii="Avenir Next LT Pro" w:hAnsi="Avenir Next LT Pro"/>
          <w:color w:val="002060"/>
        </w:rPr>
        <w:t>unità</w:t>
      </w:r>
      <w:r w:rsidR="00E60371">
        <w:rPr>
          <w:rFonts w:ascii="Avenir Next LT Pro" w:hAnsi="Avenir Next LT Pro"/>
          <w:color w:val="002060"/>
        </w:rPr>
        <w:t>. Gli altri indicatori (iC10—</w:t>
      </w:r>
      <w:r w:rsidR="00E60371" w:rsidRPr="007B5A3C">
        <w:rPr>
          <w:rFonts w:ascii="Avenir Next LT Pro" w:hAnsi="Avenir Next LT Pro"/>
          <w:i/>
          <w:iCs/>
          <w:color w:val="002060"/>
        </w:rPr>
        <w:t>Percentuale di CFU conseguiti all'estero dagli studenti regolari sul totale dei CFU conseguiti dagli studenti entro la durata normale del corso</w:t>
      </w:r>
      <w:r w:rsidR="00E60371">
        <w:rPr>
          <w:rFonts w:ascii="Avenir Next LT Pro" w:hAnsi="Avenir Next LT Pro"/>
          <w:color w:val="002060"/>
        </w:rPr>
        <w:t>—e iC12—</w:t>
      </w:r>
      <w:r w:rsidR="00E60371" w:rsidRPr="007B5A3C">
        <w:rPr>
          <w:rFonts w:ascii="Avenir Next LT Pro" w:hAnsi="Avenir Next LT Pro"/>
          <w:i/>
          <w:iCs/>
          <w:color w:val="002060"/>
        </w:rPr>
        <w:t>Percentuale di laureati entro la durata normale del corso che hanno acquisito almeno 12 CFU all’estero</w:t>
      </w:r>
      <w:r w:rsidR="00E60371">
        <w:rPr>
          <w:rFonts w:ascii="Avenir Next LT Pro" w:hAnsi="Avenir Next LT Pro"/>
          <w:color w:val="002060"/>
        </w:rPr>
        <w:t xml:space="preserve">) si mostrano invece stabili in senso negativo. </w:t>
      </w:r>
    </w:p>
    <w:p w14:paraId="02C2317D" w14:textId="2F8CA75A" w:rsidR="00905CB2" w:rsidRDefault="00E60371" w:rsidP="00E60371">
      <w:pPr>
        <w:spacing w:before="240" w:after="240"/>
        <w:jc w:val="both"/>
        <w:rPr>
          <w:rFonts w:ascii="Avenir Next LT Pro" w:hAnsi="Avenir Next LT Pro"/>
          <w:color w:val="002060"/>
        </w:rPr>
      </w:pPr>
      <w:r>
        <w:rPr>
          <w:rFonts w:ascii="Avenir Next LT Pro" w:hAnsi="Avenir Next LT Pro"/>
          <w:color w:val="002060"/>
        </w:rPr>
        <w:t>D</w:t>
      </w:r>
      <w:r w:rsidR="007B5A3C">
        <w:rPr>
          <w:rFonts w:ascii="Avenir Next LT Pro" w:hAnsi="Avenir Next LT Pro"/>
          <w:color w:val="002060"/>
        </w:rPr>
        <w:t>egne di nota</w:t>
      </w:r>
      <w:r>
        <w:rPr>
          <w:rFonts w:ascii="Avenir Next LT Pro" w:hAnsi="Avenir Next LT Pro"/>
          <w:color w:val="002060"/>
        </w:rPr>
        <w:t>, tuttavia,</w:t>
      </w:r>
      <w:r w:rsidR="007B5A3C">
        <w:rPr>
          <w:rFonts w:ascii="Avenir Next LT Pro" w:hAnsi="Avenir Next LT Pro"/>
          <w:color w:val="002060"/>
        </w:rPr>
        <w:t xml:space="preserve"> almeno due delle azioni intraprese che si muovono nella direzione dell’internazionalizzazione del corso e i cui effetti saranno plausibilmente più evidenti nei prossimi due anni: 1) la presenza di 4 corsi in lingua inglese (avviata da un </w:t>
      </w:r>
      <w:r w:rsidR="003032B3">
        <w:rPr>
          <w:rFonts w:ascii="Avenir Next LT Pro" w:hAnsi="Avenir Next LT Pro"/>
          <w:color w:val="002060"/>
        </w:rPr>
        <w:t>paio di anni)</w:t>
      </w:r>
      <w:r w:rsidR="007B5A3C">
        <w:rPr>
          <w:rFonts w:ascii="Avenir Next LT Pro" w:hAnsi="Avenir Next LT Pro"/>
          <w:color w:val="002060"/>
        </w:rPr>
        <w:t xml:space="preserve">; 2) la concretizzazione di un Double-degree con la </w:t>
      </w:r>
      <w:r w:rsidR="007B5A3C" w:rsidRPr="007B5A3C">
        <w:rPr>
          <w:rFonts w:ascii="Avenir Next LT Pro" w:hAnsi="Avenir Next LT Pro"/>
          <w:i/>
          <w:iCs/>
          <w:color w:val="002060"/>
        </w:rPr>
        <w:t>Charles University di Praga</w:t>
      </w:r>
      <w:r w:rsidR="007B5A3C">
        <w:rPr>
          <w:rFonts w:ascii="Avenir Next LT Pro" w:hAnsi="Avenir Next LT Pro"/>
          <w:color w:val="002060"/>
        </w:rPr>
        <w:t xml:space="preserve"> che </w:t>
      </w:r>
      <w:r w:rsidR="003032B3">
        <w:rPr>
          <w:rFonts w:ascii="Avenir Next LT Pro" w:hAnsi="Avenir Next LT Pro"/>
          <w:color w:val="002060"/>
        </w:rPr>
        <w:t xml:space="preserve">sta attualmente percorrendo il necessario iter burocratico e </w:t>
      </w:r>
      <w:r w:rsidR="007B5A3C">
        <w:rPr>
          <w:rFonts w:ascii="Avenir Next LT Pro" w:hAnsi="Avenir Next LT Pro"/>
          <w:color w:val="002060"/>
        </w:rPr>
        <w:t xml:space="preserve">prenderà avvio nell’anno accademico 2023/2024, cioè a partire dal prossimo anno. </w:t>
      </w:r>
      <w:r>
        <w:rPr>
          <w:rFonts w:ascii="Avenir Next LT Pro" w:hAnsi="Avenir Next LT Pro"/>
          <w:color w:val="002060"/>
        </w:rPr>
        <w:t xml:space="preserve"> </w:t>
      </w:r>
    </w:p>
    <w:p w14:paraId="692B0524" w14:textId="7AF02500" w:rsidR="00732BCF" w:rsidRPr="00732BCF" w:rsidRDefault="007B5A3C" w:rsidP="00E60371">
      <w:pPr>
        <w:spacing w:before="240" w:after="240"/>
        <w:jc w:val="both"/>
        <w:rPr>
          <w:rFonts w:ascii="Avenir Next LT Pro" w:hAnsi="Avenir Next LT Pro"/>
          <w:color w:val="002060"/>
        </w:rPr>
      </w:pPr>
      <w:r>
        <w:rPr>
          <w:rFonts w:ascii="Avenir Next LT Pro" w:hAnsi="Avenir Next LT Pro"/>
          <w:color w:val="002060"/>
        </w:rPr>
        <w:t xml:space="preserve">Inoltre, un altro fattore importante dell’internazionalizzazione, che non viene considerato dagli attuali indicatori ANVUR, riguarda il numero di studenti Erasmus provenienti da altre università europee e non europee che ogni anno frequentano i corsi del CdS in Sociologia e Sfide Globali e che contribuiscono in maniera decisiva a favorire un contesto formativo internazionale e cosmopolita. Lo scorso anno gli studenti internazionali che hanno frequentato i corsi della nuova Magistrale in Sociologia e Sfide Globali erano numerosissimi e quest’anno il trend sembra </w:t>
      </w:r>
      <w:r w:rsidR="003032B3">
        <w:rPr>
          <w:rFonts w:ascii="Avenir Next LT Pro" w:hAnsi="Avenir Next LT Pro"/>
          <w:color w:val="002060"/>
        </w:rPr>
        <w:t>destinato ad aumentare</w:t>
      </w:r>
      <w:r>
        <w:rPr>
          <w:rFonts w:ascii="Avenir Next LT Pro" w:hAnsi="Avenir Next LT Pro"/>
          <w:color w:val="002060"/>
        </w:rPr>
        <w:t xml:space="preserve">.   </w:t>
      </w:r>
      <w:r w:rsidR="00E60371">
        <w:rPr>
          <w:rFonts w:ascii="Avenir Next LT Pro" w:hAnsi="Avenir Next LT Pro"/>
          <w:color w:val="002060"/>
        </w:rPr>
        <w:t xml:space="preserve">  </w:t>
      </w:r>
    </w:p>
    <w:p w14:paraId="70C201C8" w14:textId="71ACCC3E" w:rsidR="00756720" w:rsidRPr="00756720" w:rsidRDefault="00756720" w:rsidP="00D740FA">
      <w:pPr>
        <w:jc w:val="both"/>
        <w:rPr>
          <w:rFonts w:ascii="Avenir Next LT Pro" w:hAnsi="Avenir Next LT Pro"/>
          <w:b/>
          <w:bCs/>
          <w:color w:val="002060"/>
        </w:rPr>
      </w:pPr>
      <w:r w:rsidRPr="00756720">
        <w:rPr>
          <w:rFonts w:ascii="Avenir Next LT Pro" w:hAnsi="Avenir Next LT Pro"/>
          <w:b/>
          <w:bCs/>
          <w:color w:val="002060"/>
        </w:rPr>
        <w:t>Indicatori su regolarità e tempestività degli studi</w:t>
      </w:r>
      <w:r w:rsidRPr="00D740FA">
        <w:rPr>
          <w:rFonts w:ascii="Avenir Next LT Pro" w:hAnsi="Avenir Next LT Pro"/>
          <w:b/>
          <w:bCs/>
          <w:color w:val="002060"/>
        </w:rPr>
        <w:t xml:space="preserve"> </w:t>
      </w:r>
    </w:p>
    <w:p w14:paraId="5DCB527C" w14:textId="77777777" w:rsidR="00756720" w:rsidRPr="00756720" w:rsidRDefault="00756720" w:rsidP="0088706C">
      <w:pPr>
        <w:spacing w:before="240" w:after="240"/>
        <w:jc w:val="both"/>
        <w:rPr>
          <w:rFonts w:ascii="Avenir Next LT Pro" w:hAnsi="Avenir Next LT Pro"/>
          <w:color w:val="002060"/>
        </w:rPr>
      </w:pPr>
      <w:r w:rsidRPr="00756720">
        <w:rPr>
          <w:rFonts w:ascii="Avenir Next LT Pro" w:hAnsi="Avenir Next LT Pro"/>
          <w:color w:val="002060"/>
        </w:rPr>
        <w:t xml:space="preserve">Nel gruppo di indicatori che registra la regolarità e tempestività del percorso di studio, l’indicatore iC13, in seguito al deciso miglioramento registrato nel 2020 rispetto ai valori precedenti, mostra una sostanziale stabilità. Pertanto, tale indicatore permane in linea con la media di area geografica e al di sotto di quella nazionale. L’indicatore iC14 migliora considerevolmente, avvicinandosi ai valori delle medie di area geografica e nazionale. I due indicatori iC15 e iC15bis, pur registrando entrambi un ulteriore miglioramento, restano negativi. </w:t>
      </w:r>
    </w:p>
    <w:p w14:paraId="5C285090" w14:textId="77777777" w:rsidR="00756720" w:rsidRPr="00756720" w:rsidRDefault="00756720" w:rsidP="00D740FA">
      <w:pPr>
        <w:spacing w:after="240"/>
        <w:jc w:val="both"/>
        <w:rPr>
          <w:rFonts w:ascii="Avenir Next LT Pro" w:hAnsi="Avenir Next LT Pro"/>
          <w:color w:val="002060"/>
        </w:rPr>
      </w:pPr>
      <w:r w:rsidRPr="00756720">
        <w:rPr>
          <w:rFonts w:ascii="Avenir Next LT Pro" w:hAnsi="Avenir Next LT Pro"/>
          <w:color w:val="002060"/>
        </w:rPr>
        <w:t>Gli indicatori iC16 e iC16bis registrano un deciso peggioramento rispetto al 2020, il che li riporta ai valori degli anni precedenti e notevolmente al di sotto delle medie di riferimento.</w:t>
      </w:r>
    </w:p>
    <w:p w14:paraId="11A78546" w14:textId="77777777" w:rsidR="00756720" w:rsidRPr="00756720" w:rsidRDefault="00756720" w:rsidP="00756720">
      <w:pPr>
        <w:jc w:val="both"/>
        <w:rPr>
          <w:rFonts w:ascii="Avenir Next LT Pro" w:hAnsi="Avenir Next LT Pro"/>
          <w:color w:val="002060"/>
        </w:rPr>
      </w:pPr>
      <w:r w:rsidRPr="00756720">
        <w:rPr>
          <w:rFonts w:ascii="Avenir Next LT Pro" w:hAnsi="Avenir Next LT Pro"/>
          <w:color w:val="002060"/>
        </w:rPr>
        <w:t xml:space="preserve">Gli indicatori iC21 e iC22 manifestano un miglioramento, particolarmente marcato nel caso del secondo indicatore, che tuttavia resta notevolmente al di sotto delle medie di riferimento. L’indicatore iC24 peggiora, accentuando la sua negatività. </w:t>
      </w:r>
    </w:p>
    <w:p w14:paraId="62B0838D" w14:textId="77777777" w:rsidR="00756720" w:rsidRPr="00756720" w:rsidRDefault="00756720" w:rsidP="00756720">
      <w:pPr>
        <w:jc w:val="both"/>
        <w:rPr>
          <w:rFonts w:ascii="Avenir Next LT Pro" w:hAnsi="Avenir Next LT Pro"/>
          <w:color w:val="002060"/>
        </w:rPr>
      </w:pPr>
    </w:p>
    <w:p w14:paraId="28B3B01C" w14:textId="2021877F" w:rsidR="00756720" w:rsidRPr="00756720" w:rsidRDefault="00756720" w:rsidP="00756720">
      <w:pPr>
        <w:jc w:val="both"/>
        <w:rPr>
          <w:rFonts w:ascii="Avenir Next LT Pro" w:hAnsi="Avenir Next LT Pro"/>
          <w:b/>
          <w:bCs/>
          <w:color w:val="002060"/>
        </w:rPr>
      </w:pPr>
      <w:r w:rsidRPr="00756720">
        <w:rPr>
          <w:rFonts w:ascii="Avenir Next LT Pro" w:hAnsi="Avenir Next LT Pro"/>
          <w:b/>
          <w:bCs/>
          <w:color w:val="002060"/>
        </w:rPr>
        <w:t>Indicatori su soddisfazione studenti</w:t>
      </w:r>
      <w:r w:rsidRPr="00D740FA">
        <w:rPr>
          <w:rFonts w:ascii="Avenir Next LT Pro" w:hAnsi="Avenir Next LT Pro"/>
          <w:b/>
          <w:bCs/>
          <w:color w:val="002060"/>
        </w:rPr>
        <w:t xml:space="preserve"> </w:t>
      </w:r>
    </w:p>
    <w:p w14:paraId="1077EDA1" w14:textId="2CBE19B5" w:rsidR="00756720" w:rsidRPr="00756720" w:rsidRDefault="00756720" w:rsidP="0088706C">
      <w:pPr>
        <w:spacing w:before="240"/>
        <w:jc w:val="both"/>
        <w:rPr>
          <w:rFonts w:ascii="Avenir Next LT Pro" w:hAnsi="Avenir Next LT Pro"/>
          <w:color w:val="002060"/>
        </w:rPr>
      </w:pPr>
      <w:r w:rsidRPr="00756720">
        <w:rPr>
          <w:rFonts w:ascii="Avenir Next LT Pro" w:hAnsi="Avenir Next LT Pro"/>
          <w:color w:val="002060"/>
        </w:rPr>
        <w:t xml:space="preserve">Gli indicatori che registrano la soddisfazione degli studenti sono l’iC18 e iC25 confermano la loro </w:t>
      </w:r>
      <w:r w:rsidR="003032B3">
        <w:rPr>
          <w:rFonts w:ascii="Avenir Next LT Pro" w:hAnsi="Avenir Next LT Pro"/>
          <w:color w:val="002060"/>
        </w:rPr>
        <w:t xml:space="preserve">estrema </w:t>
      </w:r>
      <w:r w:rsidRPr="00756720">
        <w:rPr>
          <w:rFonts w:ascii="Avenir Next LT Pro" w:hAnsi="Avenir Next LT Pro"/>
          <w:color w:val="002060"/>
        </w:rPr>
        <w:t>positività. Il primo fa registrare un ulteriore aumento; il secondo conferma la piena soddisfazione dei laureandi</w:t>
      </w:r>
      <w:r w:rsidR="003032B3">
        <w:rPr>
          <w:rFonts w:ascii="Avenir Next LT Pro" w:hAnsi="Avenir Next LT Pro"/>
          <w:color w:val="002060"/>
        </w:rPr>
        <w:t xml:space="preserve"> (100%)</w:t>
      </w:r>
      <w:r w:rsidRPr="00756720">
        <w:rPr>
          <w:rFonts w:ascii="Avenir Next LT Pro" w:hAnsi="Avenir Next LT Pro"/>
          <w:color w:val="002060"/>
        </w:rPr>
        <w:t xml:space="preserve">. </w:t>
      </w:r>
    </w:p>
    <w:p w14:paraId="20E37D78" w14:textId="40265C8E" w:rsidR="00633492" w:rsidRPr="0019653D" w:rsidRDefault="00633492" w:rsidP="00B63742">
      <w:pPr>
        <w:jc w:val="both"/>
        <w:rPr>
          <w:rFonts w:ascii="Avenir Next LT Pro" w:hAnsi="Avenir Next LT Pro"/>
          <w:sz w:val="20"/>
          <w:szCs w:val="20"/>
        </w:rPr>
      </w:pPr>
    </w:p>
    <w:p w14:paraId="1EE944F3" w14:textId="73DCC9FA" w:rsidR="00BB2B7C" w:rsidRPr="00EF761E" w:rsidRDefault="00890250" w:rsidP="00B63742">
      <w:pPr>
        <w:jc w:val="both"/>
        <w:rPr>
          <w:rFonts w:ascii="Avenir Next LT Pro" w:eastAsia="Calibri" w:hAnsi="Avenir Next LT Pro" w:cs="Times New Roman"/>
          <w:b/>
          <w:bCs/>
          <w:color w:val="002060"/>
        </w:rPr>
      </w:pPr>
      <w:r w:rsidRPr="00D740FA">
        <w:rPr>
          <w:rFonts w:ascii="Avenir Next LT Pro" w:hAnsi="Avenir Next LT Pro"/>
          <w:b/>
          <w:bCs/>
          <w:color w:val="002060"/>
        </w:rPr>
        <w:t>Conclusioni</w:t>
      </w:r>
      <w:r w:rsidR="00D740FA">
        <w:rPr>
          <w:rFonts w:ascii="Avenir Next LT Pro" w:hAnsi="Avenir Next LT Pro"/>
          <w:b/>
          <w:bCs/>
          <w:color w:val="002060"/>
        </w:rPr>
        <w:t>: p</w:t>
      </w:r>
      <w:r w:rsidR="00BB2B7C" w:rsidRPr="00EF761E">
        <w:rPr>
          <w:rFonts w:ascii="Avenir Next LT Pro" w:eastAsia="Calibri" w:hAnsi="Avenir Next LT Pro" w:cs="Times New Roman"/>
          <w:b/>
          <w:bCs/>
          <w:color w:val="002060"/>
        </w:rPr>
        <w:t>unti di forza, aree di miglioramento e azioni previste</w:t>
      </w:r>
    </w:p>
    <w:p w14:paraId="0360F479" w14:textId="72CDFAB6" w:rsidR="00BB2B7C" w:rsidRPr="00EF761E" w:rsidRDefault="00BB2B7C" w:rsidP="00BB2B7C">
      <w:pPr>
        <w:spacing w:before="240" w:after="240"/>
        <w:jc w:val="both"/>
        <w:rPr>
          <w:rFonts w:ascii="Avenir Next LT Pro" w:eastAsia="Calibri" w:hAnsi="Avenir Next LT Pro" w:cs="Times New Roman"/>
          <w:color w:val="002060"/>
        </w:rPr>
      </w:pPr>
      <w:r w:rsidRPr="00EF761E">
        <w:rPr>
          <w:rFonts w:ascii="Avenir Next LT Pro" w:eastAsia="Calibri" w:hAnsi="Avenir Next LT Pro" w:cs="Times New Roman"/>
          <w:color w:val="002060"/>
        </w:rPr>
        <w:t>Come evidenziato dall’analisi di alcuni degli indicatori chiave</w:t>
      </w:r>
      <w:r w:rsidR="003032B3">
        <w:rPr>
          <w:rFonts w:ascii="Avenir Next LT Pro" w:eastAsia="Calibri" w:hAnsi="Avenir Next LT Pro" w:cs="Times New Roman"/>
          <w:color w:val="002060"/>
        </w:rPr>
        <w:t xml:space="preserve"> </w:t>
      </w:r>
      <w:r w:rsidR="00190DFF">
        <w:rPr>
          <w:rFonts w:ascii="Avenir Next LT Pro" w:eastAsia="Calibri" w:hAnsi="Avenir Next LT Pro" w:cs="Times New Roman"/>
          <w:color w:val="002060"/>
        </w:rPr>
        <w:t xml:space="preserve">nonché </w:t>
      </w:r>
      <w:r w:rsidR="003032B3">
        <w:rPr>
          <w:rFonts w:ascii="Avenir Next LT Pro" w:eastAsia="Calibri" w:hAnsi="Avenir Next LT Pro" w:cs="Times New Roman"/>
          <w:color w:val="002060"/>
        </w:rPr>
        <w:t xml:space="preserve">dagli attuali trends che non vengono </w:t>
      </w:r>
      <w:r w:rsidR="00190DFF">
        <w:rPr>
          <w:rFonts w:ascii="Avenir Next LT Pro" w:eastAsia="Calibri" w:hAnsi="Avenir Next LT Pro" w:cs="Times New Roman"/>
          <w:color w:val="002060"/>
        </w:rPr>
        <w:t xml:space="preserve">sempre </w:t>
      </w:r>
      <w:r w:rsidR="003032B3">
        <w:rPr>
          <w:rFonts w:ascii="Avenir Next LT Pro" w:eastAsia="Calibri" w:hAnsi="Avenir Next LT Pro" w:cs="Times New Roman"/>
          <w:color w:val="002060"/>
        </w:rPr>
        <w:t>fotografati in tali indicatori</w:t>
      </w:r>
      <w:r w:rsidR="00190DFF">
        <w:rPr>
          <w:rFonts w:ascii="Avenir Next LT Pro" w:eastAsia="Calibri" w:hAnsi="Avenir Next LT Pro" w:cs="Times New Roman"/>
          <w:color w:val="002060"/>
        </w:rPr>
        <w:t xml:space="preserve">, </w:t>
      </w:r>
      <w:r w:rsidR="00D718A4">
        <w:rPr>
          <w:rFonts w:ascii="Avenir Next LT Pro" w:eastAsia="Calibri" w:hAnsi="Avenir Next LT Pro" w:cs="Times New Roman"/>
          <w:color w:val="002060"/>
        </w:rPr>
        <w:t>la stabilità nel numero</w:t>
      </w:r>
      <w:r w:rsidR="00190DFF">
        <w:rPr>
          <w:rFonts w:ascii="Avenir Next LT Pro" w:eastAsia="Calibri" w:hAnsi="Avenir Next LT Pro" w:cs="Times New Roman"/>
          <w:color w:val="002060"/>
        </w:rPr>
        <w:t xml:space="preserve"> degli/delle iscritti/e, la piena soddisfazione degli/delle studenti/studentesse che frequentano il CdS, e il lavoro svolto sul fronte internazionalizzazione mostrano un Corso di Laurea Magistrale in buona salute e in continuo miglioramento.   </w:t>
      </w:r>
      <w:r w:rsidRPr="00EF761E">
        <w:rPr>
          <w:rFonts w:ascii="Avenir Next LT Pro" w:eastAsia="Calibri" w:hAnsi="Avenir Next LT Pro" w:cs="Times New Roman"/>
          <w:color w:val="002060"/>
        </w:rPr>
        <w:t xml:space="preserve"> </w:t>
      </w:r>
    </w:p>
    <w:p w14:paraId="6EFAAEC4" w14:textId="69CCF482" w:rsidR="00023916" w:rsidRPr="00EF761E" w:rsidRDefault="007F0046" w:rsidP="00BB2B7C">
      <w:pPr>
        <w:spacing w:before="240" w:after="240"/>
        <w:jc w:val="both"/>
        <w:rPr>
          <w:rFonts w:ascii="Avenir Next LT Pro" w:eastAsia="Calibri" w:hAnsi="Avenir Next LT Pro" w:cs="Times New Roman"/>
          <w:color w:val="002060"/>
        </w:rPr>
      </w:pPr>
      <w:r w:rsidRPr="00EF761E">
        <w:rPr>
          <w:rFonts w:ascii="Avenir Next LT Pro" w:eastAsia="Calibri" w:hAnsi="Avenir Next LT Pro" w:cs="Times New Roman"/>
          <w:color w:val="002060"/>
        </w:rPr>
        <w:t>Per quanto riguarda le aree di miglioramento</w:t>
      </w:r>
      <w:r w:rsidR="00190DFF">
        <w:rPr>
          <w:rFonts w:ascii="Avenir Next LT Pro" w:eastAsia="Calibri" w:hAnsi="Avenir Next LT Pro" w:cs="Times New Roman"/>
          <w:color w:val="002060"/>
        </w:rPr>
        <w:t xml:space="preserve"> presenti e passate</w:t>
      </w:r>
      <w:r w:rsidRPr="00EF761E">
        <w:rPr>
          <w:rFonts w:ascii="Avenir Next LT Pro" w:eastAsia="Calibri" w:hAnsi="Avenir Next LT Pro" w:cs="Times New Roman"/>
          <w:color w:val="002060"/>
        </w:rPr>
        <w:t>, alcune delle strategie previste nella relazione dello scorso anno sono state realizzate nei tempi previsti. Tra queste</w:t>
      </w:r>
      <w:r w:rsidR="00023916" w:rsidRPr="00EF761E">
        <w:rPr>
          <w:rFonts w:ascii="Avenir Next LT Pro" w:eastAsia="Calibri" w:hAnsi="Avenir Next LT Pro" w:cs="Times New Roman"/>
          <w:color w:val="002060"/>
        </w:rPr>
        <w:t>:</w:t>
      </w:r>
    </w:p>
    <w:p w14:paraId="693C35ED" w14:textId="22848416" w:rsidR="00023916" w:rsidRPr="00EF761E" w:rsidRDefault="00023916" w:rsidP="002E091B">
      <w:pPr>
        <w:spacing w:after="120"/>
        <w:jc w:val="both"/>
        <w:rPr>
          <w:rFonts w:ascii="Avenir Next LT Pro" w:eastAsia="Calibri" w:hAnsi="Avenir Next LT Pro" w:cs="Times New Roman"/>
          <w:color w:val="002060"/>
        </w:rPr>
      </w:pPr>
      <w:r w:rsidRPr="00EF761E">
        <w:rPr>
          <w:rFonts w:ascii="Avenir Next LT Pro" w:eastAsia="Calibri" w:hAnsi="Avenir Next LT Pro" w:cs="Times New Roman"/>
          <w:color w:val="002060"/>
        </w:rPr>
        <w:t xml:space="preserve">1) </w:t>
      </w:r>
      <w:r w:rsidR="007F0046" w:rsidRPr="00EF761E">
        <w:rPr>
          <w:rFonts w:ascii="Avenir Next LT Pro" w:eastAsia="Calibri" w:hAnsi="Avenir Next LT Pro" w:cs="Times New Roman"/>
          <w:color w:val="002060"/>
        </w:rPr>
        <w:t xml:space="preserve">la realizzazione di un nuovo sito web di più facile navigabilità, dotato di aggiornamenti continui, nuove voci (come quella, ad esempio, sull’inclusione), un breve video di presentazione del corso e informazioni chiare sui </w:t>
      </w:r>
      <w:r w:rsidRPr="00EF761E">
        <w:rPr>
          <w:rFonts w:ascii="Avenir Next LT Pro" w:eastAsia="Calibri" w:hAnsi="Avenir Next LT Pro" w:cs="Times New Roman"/>
          <w:color w:val="002060"/>
        </w:rPr>
        <w:t xml:space="preserve">vari aspetti organizzativi del CdS e suoi loro referenti; </w:t>
      </w:r>
    </w:p>
    <w:p w14:paraId="1EDA75F1" w14:textId="3CC5B35E" w:rsidR="00023916" w:rsidRPr="00EF761E" w:rsidRDefault="00023916" w:rsidP="002E091B">
      <w:pPr>
        <w:spacing w:after="120"/>
        <w:jc w:val="both"/>
        <w:rPr>
          <w:rFonts w:ascii="Avenir Next LT Pro" w:eastAsia="Calibri" w:hAnsi="Avenir Next LT Pro" w:cs="Times New Roman"/>
          <w:color w:val="002060"/>
        </w:rPr>
      </w:pPr>
      <w:r w:rsidRPr="00EF761E">
        <w:rPr>
          <w:rFonts w:ascii="Avenir Next LT Pro" w:eastAsia="Calibri" w:hAnsi="Avenir Next LT Pro" w:cs="Times New Roman"/>
          <w:color w:val="002060"/>
        </w:rPr>
        <w:t xml:space="preserve">2) l’ampliamento delle possibilità di formazione e di sviluppo di competenze trasversali;  </w:t>
      </w:r>
    </w:p>
    <w:p w14:paraId="39DE0406" w14:textId="55FAB358" w:rsidR="00023916" w:rsidRPr="00EF761E" w:rsidRDefault="00023916" w:rsidP="002E091B">
      <w:pPr>
        <w:spacing w:after="120"/>
        <w:jc w:val="both"/>
        <w:rPr>
          <w:rFonts w:ascii="Avenir Next LT Pro" w:eastAsia="Calibri" w:hAnsi="Avenir Next LT Pro" w:cs="Times New Roman"/>
          <w:color w:val="002060"/>
        </w:rPr>
      </w:pPr>
      <w:r w:rsidRPr="00EF761E">
        <w:rPr>
          <w:rFonts w:ascii="Avenir Next LT Pro" w:eastAsia="Calibri" w:hAnsi="Avenir Next LT Pro" w:cs="Times New Roman"/>
          <w:color w:val="002060"/>
        </w:rPr>
        <w:t xml:space="preserve">3) la possibilità di maturare crediti formativi per la lingua inglese attraverso la partecipazione ad uno dei corsi offerti in lingua inglese (in alternativa opzionale ai corsi del Centro Linguistico di Ateneo); </w:t>
      </w:r>
    </w:p>
    <w:p w14:paraId="222CE155" w14:textId="5F0C7D8D" w:rsidR="007F0046" w:rsidRPr="00EF761E" w:rsidRDefault="00023916" w:rsidP="002E091B">
      <w:pPr>
        <w:spacing w:after="120"/>
        <w:jc w:val="both"/>
        <w:rPr>
          <w:rFonts w:ascii="Avenir Next LT Pro" w:eastAsia="Calibri" w:hAnsi="Avenir Next LT Pro" w:cs="Times New Roman"/>
          <w:color w:val="002060"/>
        </w:rPr>
      </w:pPr>
      <w:r w:rsidRPr="00EF761E">
        <w:rPr>
          <w:rFonts w:ascii="Avenir Next LT Pro" w:eastAsia="Calibri" w:hAnsi="Avenir Next LT Pro" w:cs="Times New Roman"/>
          <w:color w:val="002060"/>
        </w:rPr>
        <w:t xml:space="preserve">4)  il rafforzamento del dialogo tra studenti e docenti per valutare </w:t>
      </w:r>
      <w:r w:rsidR="00A1299D" w:rsidRPr="00EF761E">
        <w:rPr>
          <w:rFonts w:ascii="Avenir Next LT Pro" w:eastAsia="Calibri" w:hAnsi="Avenir Next LT Pro" w:cs="Times New Roman"/>
          <w:color w:val="002060"/>
        </w:rPr>
        <w:t xml:space="preserve">l’impegno rivolto ad accelerare i percorsi di laurea e l’introduzione di innovazioni didattiche </w:t>
      </w:r>
      <w:r w:rsidR="004A0FA1" w:rsidRPr="00EF761E">
        <w:rPr>
          <w:rFonts w:ascii="Avenir Next LT Pro" w:eastAsia="Calibri" w:hAnsi="Avenir Next LT Pro" w:cs="Times New Roman"/>
          <w:color w:val="002060"/>
        </w:rPr>
        <w:t>ispirate ai principi dell’</w:t>
      </w:r>
      <w:r w:rsidR="004A0FA1" w:rsidRPr="00EF761E">
        <w:rPr>
          <w:rFonts w:ascii="Avenir Next LT Pro" w:eastAsia="Calibri" w:hAnsi="Avenir Next LT Pro" w:cs="Times New Roman"/>
          <w:i/>
          <w:iCs/>
          <w:color w:val="002060"/>
        </w:rPr>
        <w:t xml:space="preserve">active learning </w:t>
      </w:r>
      <w:r w:rsidR="004A0FA1" w:rsidRPr="00EF761E">
        <w:rPr>
          <w:rFonts w:ascii="Avenir Next LT Pro" w:eastAsia="Calibri" w:hAnsi="Avenir Next LT Pro" w:cs="Times New Roman"/>
          <w:color w:val="002060"/>
        </w:rPr>
        <w:t xml:space="preserve">e del </w:t>
      </w:r>
      <w:r w:rsidR="004A0FA1" w:rsidRPr="00EF761E">
        <w:rPr>
          <w:rFonts w:ascii="Avenir Next LT Pro" w:eastAsia="Calibri" w:hAnsi="Avenir Next LT Pro" w:cs="Times New Roman"/>
          <w:i/>
          <w:iCs/>
          <w:color w:val="002060"/>
        </w:rPr>
        <w:t>learning by doing</w:t>
      </w:r>
      <w:r w:rsidR="004A0FA1" w:rsidRPr="00EF761E">
        <w:rPr>
          <w:rFonts w:ascii="Avenir Next LT Pro" w:eastAsia="Calibri" w:hAnsi="Avenir Next LT Pro" w:cs="Times New Roman"/>
          <w:color w:val="002060"/>
        </w:rPr>
        <w:t xml:space="preserve"> e </w:t>
      </w:r>
      <w:r w:rsidR="00A1299D" w:rsidRPr="00EF761E">
        <w:rPr>
          <w:rFonts w:ascii="Avenir Next LT Pro" w:eastAsia="Calibri" w:hAnsi="Avenir Next LT Pro" w:cs="Times New Roman"/>
          <w:color w:val="002060"/>
        </w:rPr>
        <w:t>mirate</w:t>
      </w:r>
      <w:r w:rsidR="004A0FA1" w:rsidRPr="00EF761E">
        <w:rPr>
          <w:rFonts w:ascii="Avenir Next LT Pro" w:eastAsia="Calibri" w:hAnsi="Avenir Next LT Pro" w:cs="Times New Roman"/>
          <w:color w:val="002060"/>
        </w:rPr>
        <w:t xml:space="preserve"> allo sviluppo di competenze trasversali a prescindere dal settore disciplinare coinvolto.</w:t>
      </w:r>
      <w:r w:rsidR="00A1299D" w:rsidRPr="00EF761E">
        <w:rPr>
          <w:rFonts w:ascii="Avenir Next LT Pro" w:eastAsia="Calibri" w:hAnsi="Avenir Next LT Pro" w:cs="Times New Roman"/>
          <w:color w:val="002060"/>
        </w:rPr>
        <w:t xml:space="preserve"> Lo scorso anno accademico (2021/2022) ci sono stati due Consigli del CdS allargati ai 5 rappresentanti degli studenti </w:t>
      </w:r>
      <w:r w:rsidR="004A0FA1" w:rsidRPr="00EF761E">
        <w:rPr>
          <w:rFonts w:ascii="Avenir Next LT Pro" w:eastAsia="Calibri" w:hAnsi="Avenir Next LT Pro" w:cs="Times New Roman"/>
          <w:color w:val="002060"/>
        </w:rPr>
        <w:t>e il dialogo costante tra studenti e docenti prosegue con risultati proficui</w:t>
      </w:r>
      <w:r w:rsidR="00D718A4">
        <w:rPr>
          <w:rFonts w:ascii="Avenir Next LT Pro" w:eastAsia="Calibri" w:hAnsi="Avenir Next LT Pro" w:cs="Times New Roman"/>
          <w:color w:val="002060"/>
        </w:rPr>
        <w:t>;</w:t>
      </w:r>
    </w:p>
    <w:p w14:paraId="412C6DAB" w14:textId="2A93B446" w:rsidR="00023916" w:rsidRPr="00EF761E" w:rsidRDefault="00023916" w:rsidP="002E091B">
      <w:pPr>
        <w:spacing w:before="240" w:after="120"/>
        <w:jc w:val="both"/>
        <w:rPr>
          <w:rFonts w:ascii="Avenir Next LT Pro" w:eastAsia="Calibri" w:hAnsi="Avenir Next LT Pro" w:cs="Times New Roman"/>
          <w:color w:val="002060"/>
        </w:rPr>
      </w:pPr>
      <w:r w:rsidRPr="00EF761E">
        <w:rPr>
          <w:rFonts w:ascii="Avenir Next LT Pro" w:eastAsia="Calibri" w:hAnsi="Avenir Next LT Pro" w:cs="Times New Roman"/>
          <w:color w:val="002060"/>
        </w:rPr>
        <w:t xml:space="preserve">5) </w:t>
      </w:r>
      <w:r w:rsidR="004A0FA1" w:rsidRPr="00EF761E">
        <w:rPr>
          <w:rFonts w:ascii="Avenir Next LT Pro" w:eastAsia="Calibri" w:hAnsi="Avenir Next LT Pro" w:cs="Times New Roman"/>
          <w:color w:val="002060"/>
        </w:rPr>
        <w:t>il previsto accordo per un double-degree con la Charles University di Praga è stato raggiunto</w:t>
      </w:r>
      <w:r w:rsidR="00973BE5">
        <w:rPr>
          <w:rFonts w:ascii="Avenir Next LT Pro" w:eastAsia="Calibri" w:hAnsi="Avenir Next LT Pro" w:cs="Times New Roman"/>
          <w:color w:val="002060"/>
        </w:rPr>
        <w:t xml:space="preserve">. Al </w:t>
      </w:r>
      <w:r w:rsidR="004A0FA1" w:rsidRPr="00EF761E">
        <w:rPr>
          <w:rFonts w:ascii="Avenir Next LT Pro" w:eastAsia="Calibri" w:hAnsi="Avenir Next LT Pro" w:cs="Times New Roman"/>
          <w:color w:val="002060"/>
        </w:rPr>
        <w:t>momento il learning agreement, che la scorsa estate è stato approvato nel Consiglio del CdS e nel Consiglio di Dipartimento, sta proseguendo le altre tappe amministrative necessarie (Scuola, Senato Accademico, CDA, ecc.)</w:t>
      </w:r>
      <w:r w:rsidR="00D718A4">
        <w:rPr>
          <w:rFonts w:ascii="Avenir Next LT Pro" w:eastAsia="Calibri" w:hAnsi="Avenir Next LT Pro" w:cs="Times New Roman"/>
          <w:color w:val="002060"/>
        </w:rPr>
        <w:t>.</w:t>
      </w:r>
      <w:r w:rsidR="004A0FA1" w:rsidRPr="00EF761E">
        <w:rPr>
          <w:rFonts w:ascii="Avenir Next LT Pro" w:eastAsia="Calibri" w:hAnsi="Avenir Next LT Pro" w:cs="Times New Roman"/>
          <w:color w:val="002060"/>
        </w:rPr>
        <w:t xml:space="preserve"> Si prevede di avviare il doppio titolo a partire dal prossimo anno accademico. </w:t>
      </w:r>
    </w:p>
    <w:p w14:paraId="2B37AE88" w14:textId="57BC12A4" w:rsidR="004A0FA1" w:rsidRPr="00EF761E" w:rsidRDefault="004A0FA1" w:rsidP="00BB2B7C">
      <w:pPr>
        <w:spacing w:before="240" w:after="240"/>
        <w:jc w:val="both"/>
        <w:rPr>
          <w:rFonts w:ascii="Avenir Next LT Pro" w:eastAsia="Calibri" w:hAnsi="Avenir Next LT Pro" w:cs="Times New Roman"/>
          <w:color w:val="002060"/>
        </w:rPr>
      </w:pPr>
      <w:r w:rsidRPr="00EF761E">
        <w:rPr>
          <w:rFonts w:ascii="Avenir Next LT Pro" w:eastAsia="Calibri" w:hAnsi="Avenir Next LT Pro" w:cs="Times New Roman"/>
          <w:color w:val="002060"/>
        </w:rPr>
        <w:t xml:space="preserve">A queste strategie </w:t>
      </w:r>
      <w:r w:rsidR="00190DFF">
        <w:rPr>
          <w:rFonts w:ascii="Avenir Next LT Pro" w:eastAsia="Calibri" w:hAnsi="Avenir Next LT Pro" w:cs="Times New Roman"/>
          <w:color w:val="002060"/>
        </w:rPr>
        <w:t xml:space="preserve">già in corso </w:t>
      </w:r>
      <w:r w:rsidRPr="00EF761E">
        <w:rPr>
          <w:rFonts w:ascii="Avenir Next LT Pro" w:eastAsia="Calibri" w:hAnsi="Avenir Next LT Pro" w:cs="Times New Roman"/>
          <w:color w:val="002060"/>
        </w:rPr>
        <w:t xml:space="preserve">se ne aggiungeranno altre mirate </w:t>
      </w:r>
      <w:r w:rsidR="00C936E2" w:rsidRPr="00EF761E">
        <w:rPr>
          <w:rFonts w:ascii="Avenir Next LT Pro" w:eastAsia="Calibri" w:hAnsi="Avenir Next LT Pro" w:cs="Times New Roman"/>
          <w:color w:val="002060"/>
        </w:rPr>
        <w:t xml:space="preserve">sia </w:t>
      </w:r>
      <w:r w:rsidRPr="00EF761E">
        <w:rPr>
          <w:rFonts w:ascii="Avenir Next LT Pro" w:eastAsia="Calibri" w:hAnsi="Avenir Next LT Pro" w:cs="Times New Roman"/>
          <w:color w:val="002060"/>
        </w:rPr>
        <w:t>ad affrontare le aree di miglioramento</w:t>
      </w:r>
      <w:r w:rsidR="00190DFF">
        <w:rPr>
          <w:rFonts w:ascii="Avenir Next LT Pro" w:eastAsia="Calibri" w:hAnsi="Avenir Next LT Pro" w:cs="Times New Roman"/>
          <w:color w:val="002060"/>
        </w:rPr>
        <w:t xml:space="preserve"> </w:t>
      </w:r>
      <w:r w:rsidR="00C936E2" w:rsidRPr="00EF761E">
        <w:rPr>
          <w:rFonts w:ascii="Avenir Next LT Pro" w:eastAsia="Calibri" w:hAnsi="Avenir Next LT Pro" w:cs="Times New Roman"/>
          <w:color w:val="002060"/>
        </w:rPr>
        <w:t>che</w:t>
      </w:r>
      <w:r w:rsidRPr="00EF761E">
        <w:rPr>
          <w:rFonts w:ascii="Avenir Next LT Pro" w:eastAsia="Calibri" w:hAnsi="Avenir Next LT Pro" w:cs="Times New Roman"/>
          <w:color w:val="002060"/>
        </w:rPr>
        <w:t xml:space="preserve"> a rafforzare ulteriormente </w:t>
      </w:r>
      <w:r w:rsidR="00C936E2" w:rsidRPr="00EF761E">
        <w:rPr>
          <w:rFonts w:ascii="Avenir Next LT Pro" w:eastAsia="Calibri" w:hAnsi="Avenir Next LT Pro" w:cs="Times New Roman"/>
          <w:color w:val="002060"/>
        </w:rPr>
        <w:t xml:space="preserve">gli </w:t>
      </w:r>
      <w:r w:rsidR="00190DFF">
        <w:rPr>
          <w:rFonts w:ascii="Avenir Next LT Pro" w:eastAsia="Calibri" w:hAnsi="Avenir Next LT Pro" w:cs="Times New Roman"/>
          <w:color w:val="002060"/>
        </w:rPr>
        <w:t xml:space="preserve">evidenti </w:t>
      </w:r>
      <w:r w:rsidR="00C936E2" w:rsidRPr="00EF761E">
        <w:rPr>
          <w:rFonts w:ascii="Avenir Next LT Pro" w:eastAsia="Calibri" w:hAnsi="Avenir Next LT Pro" w:cs="Times New Roman"/>
          <w:color w:val="002060"/>
        </w:rPr>
        <w:t xml:space="preserve">elementi di forza del CdS. In particolare, si </w:t>
      </w:r>
      <w:r w:rsidR="0019653D" w:rsidRPr="00EF761E">
        <w:rPr>
          <w:rFonts w:ascii="Avenir Next LT Pro" w:eastAsia="Calibri" w:hAnsi="Avenir Next LT Pro" w:cs="Times New Roman"/>
          <w:color w:val="002060"/>
        </w:rPr>
        <w:t>terrà</w:t>
      </w:r>
      <w:r w:rsidR="00C936E2" w:rsidRPr="00EF761E">
        <w:rPr>
          <w:rFonts w:ascii="Avenir Next LT Pro" w:eastAsia="Calibri" w:hAnsi="Avenir Next LT Pro" w:cs="Times New Roman"/>
          <w:color w:val="002060"/>
        </w:rPr>
        <w:t xml:space="preserve"> conto de</w:t>
      </w:r>
      <w:r w:rsidR="0019653D" w:rsidRPr="00EF761E">
        <w:rPr>
          <w:rFonts w:ascii="Avenir Next LT Pro" w:eastAsia="Calibri" w:hAnsi="Avenir Next LT Pro" w:cs="Times New Roman"/>
          <w:color w:val="002060"/>
        </w:rPr>
        <w:t xml:space="preserve">gli indicatori che mostrano un maggiore scostamento (in termini negativi) rispetto alle medie di area geografica e nazionale, rafforzando i risultati positivi in termini di soddisfazione degli studenti e proseguendo il lavoro di monitoraggio continuo del CdS. </w:t>
      </w:r>
    </w:p>
    <w:p w14:paraId="097578C2" w14:textId="343627EA" w:rsidR="00BB2B7C" w:rsidRPr="00BB2B7C" w:rsidRDefault="007F0046" w:rsidP="00BB2B7C">
      <w:pPr>
        <w:spacing w:before="240" w:after="240"/>
        <w:jc w:val="both"/>
        <w:rPr>
          <w:rFonts w:ascii="Avenir Next LT Pro" w:eastAsia="Calibri" w:hAnsi="Avenir Next LT Pro" w:cs="Times New Roman"/>
          <w:color w:val="002060"/>
          <w:sz w:val="22"/>
          <w:szCs w:val="22"/>
        </w:rPr>
      </w:pPr>
      <w:r w:rsidRPr="00EF761E">
        <w:rPr>
          <w:rFonts w:ascii="Avenir Next LT Pro" w:eastAsia="Calibri" w:hAnsi="Avenir Next LT Pro" w:cs="Times New Roman"/>
          <w:color w:val="002060"/>
        </w:rPr>
        <w:t xml:space="preserve">Va da sé che la valutazione degli esiti delle </w:t>
      </w:r>
      <w:r w:rsidR="0019653D" w:rsidRPr="00EF761E">
        <w:rPr>
          <w:rFonts w:ascii="Avenir Next LT Pro" w:eastAsia="Calibri" w:hAnsi="Avenir Next LT Pro" w:cs="Times New Roman"/>
          <w:color w:val="002060"/>
        </w:rPr>
        <w:t xml:space="preserve">molteplici </w:t>
      </w:r>
      <w:r w:rsidRPr="00EF761E">
        <w:rPr>
          <w:rFonts w:ascii="Avenir Next LT Pro" w:eastAsia="Calibri" w:hAnsi="Avenir Next LT Pro" w:cs="Times New Roman"/>
          <w:color w:val="002060"/>
        </w:rPr>
        <w:t xml:space="preserve">innovazioni </w:t>
      </w:r>
      <w:r w:rsidR="0019653D" w:rsidRPr="00EF761E">
        <w:rPr>
          <w:rFonts w:ascii="Avenir Next LT Pro" w:eastAsia="Calibri" w:hAnsi="Avenir Next LT Pro" w:cs="Times New Roman"/>
          <w:color w:val="002060"/>
        </w:rPr>
        <w:t xml:space="preserve">recentemente </w:t>
      </w:r>
      <w:r w:rsidRPr="00EF761E">
        <w:rPr>
          <w:rFonts w:ascii="Avenir Next LT Pro" w:eastAsia="Calibri" w:hAnsi="Avenir Next LT Pro" w:cs="Times New Roman"/>
          <w:color w:val="002060"/>
        </w:rPr>
        <w:t>introdotte dal Cors</w:t>
      </w:r>
      <w:r w:rsidR="0019653D" w:rsidRPr="00EF761E">
        <w:rPr>
          <w:rFonts w:ascii="Avenir Next LT Pro" w:eastAsia="Calibri" w:hAnsi="Avenir Next LT Pro" w:cs="Times New Roman"/>
          <w:color w:val="002060"/>
        </w:rPr>
        <w:t>o</w:t>
      </w:r>
      <w:r w:rsidRPr="00EF761E">
        <w:rPr>
          <w:rFonts w:ascii="Avenir Next LT Pro" w:eastAsia="Calibri" w:hAnsi="Avenir Next LT Pro" w:cs="Times New Roman"/>
          <w:color w:val="002060"/>
        </w:rPr>
        <w:t xml:space="preserve"> di Studi Magistrali richiede un monitoraggio di lungo periodo. Nei prossimi 2-3 anni gli indicatori saranno in grado di restituire una fotografia più vicina alla realtà. </w:t>
      </w:r>
      <w:r w:rsidR="00BB2B7C" w:rsidRPr="00EF761E">
        <w:rPr>
          <w:rFonts w:ascii="Avenir Next LT Pro" w:eastAsia="Calibri" w:hAnsi="Avenir Next LT Pro" w:cs="Times New Roman"/>
          <w:color w:val="002060"/>
        </w:rPr>
        <w:t xml:space="preserve">I trends </w:t>
      </w:r>
      <w:r w:rsidRPr="00EF761E">
        <w:rPr>
          <w:rFonts w:ascii="Avenir Next LT Pro" w:eastAsia="Calibri" w:hAnsi="Avenir Next LT Pro" w:cs="Times New Roman"/>
          <w:color w:val="002060"/>
        </w:rPr>
        <w:t xml:space="preserve">attuali </w:t>
      </w:r>
      <w:r w:rsidR="00BB2B7C" w:rsidRPr="00EF761E">
        <w:rPr>
          <w:rFonts w:ascii="Avenir Next LT Pro" w:eastAsia="Calibri" w:hAnsi="Avenir Next LT Pro" w:cs="Times New Roman"/>
          <w:color w:val="002060"/>
        </w:rPr>
        <w:t xml:space="preserve">sono comunque </w:t>
      </w:r>
      <w:r w:rsidRPr="00EF761E">
        <w:rPr>
          <w:rFonts w:ascii="Avenir Next LT Pro" w:eastAsia="Calibri" w:hAnsi="Avenir Next LT Pro" w:cs="Times New Roman"/>
          <w:color w:val="002060"/>
        </w:rPr>
        <w:t xml:space="preserve">già </w:t>
      </w:r>
      <w:r w:rsidR="00BB2B7C" w:rsidRPr="00EF761E">
        <w:rPr>
          <w:rFonts w:ascii="Avenir Next LT Pro" w:eastAsia="Calibri" w:hAnsi="Avenir Next LT Pro" w:cs="Times New Roman"/>
          <w:color w:val="002060"/>
        </w:rPr>
        <w:t xml:space="preserve">molto incoraggianti. </w:t>
      </w:r>
      <w:r w:rsidR="00190DFF">
        <w:rPr>
          <w:rFonts w:ascii="Avenir Next LT Pro" w:eastAsia="Calibri" w:hAnsi="Avenir Next LT Pro" w:cs="Times New Roman"/>
          <w:color w:val="002060"/>
        </w:rPr>
        <w:t xml:space="preserve"> </w:t>
      </w:r>
      <w:bookmarkEnd w:id="0"/>
    </w:p>
    <w:sectPr w:rsidR="00BB2B7C" w:rsidRPr="00BB2B7C" w:rsidSect="00D740FA">
      <w:footerReference w:type="even" r:id="rId7"/>
      <w:foot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EB2B6" w14:textId="77777777" w:rsidR="00B8636E" w:rsidRDefault="00B8636E" w:rsidP="0033755D">
      <w:r>
        <w:separator/>
      </w:r>
    </w:p>
  </w:endnote>
  <w:endnote w:type="continuationSeparator" w:id="0">
    <w:p w14:paraId="4D8676DB" w14:textId="77777777" w:rsidR="00B8636E" w:rsidRDefault="00B8636E" w:rsidP="0033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2077858878"/>
      <w:docPartObj>
        <w:docPartGallery w:val="Page Numbers (Bottom of Page)"/>
        <w:docPartUnique/>
      </w:docPartObj>
    </w:sdtPr>
    <w:sdtEndPr>
      <w:rPr>
        <w:rStyle w:val="Numeropagina"/>
      </w:rPr>
    </w:sdtEndPr>
    <w:sdtContent>
      <w:p w14:paraId="662AF34B" w14:textId="77777777" w:rsidR="0033755D" w:rsidRDefault="0033755D" w:rsidP="006F432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8C474DE" w14:textId="77777777" w:rsidR="0033755D" w:rsidRDefault="0033755D" w:rsidP="0033755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175006435"/>
      <w:docPartObj>
        <w:docPartGallery w:val="Page Numbers (Bottom of Page)"/>
        <w:docPartUnique/>
      </w:docPartObj>
    </w:sdtPr>
    <w:sdtEndPr>
      <w:rPr>
        <w:rStyle w:val="Numeropagina"/>
      </w:rPr>
    </w:sdtEndPr>
    <w:sdtContent>
      <w:p w14:paraId="558068E8" w14:textId="7C29F0FB" w:rsidR="0033755D" w:rsidRDefault="0033755D" w:rsidP="006F432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077A25">
          <w:rPr>
            <w:rStyle w:val="Numeropagina"/>
            <w:noProof/>
          </w:rPr>
          <w:t>4</w:t>
        </w:r>
        <w:r>
          <w:rPr>
            <w:rStyle w:val="Numeropagina"/>
          </w:rPr>
          <w:fldChar w:fldCharType="end"/>
        </w:r>
      </w:p>
    </w:sdtContent>
  </w:sdt>
  <w:p w14:paraId="3A457FAC" w14:textId="77777777" w:rsidR="0033755D" w:rsidRDefault="0033755D" w:rsidP="0033755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6B3C5" w14:textId="77777777" w:rsidR="00B8636E" w:rsidRDefault="00B8636E" w:rsidP="0033755D">
      <w:r>
        <w:separator/>
      </w:r>
    </w:p>
  </w:footnote>
  <w:footnote w:type="continuationSeparator" w:id="0">
    <w:p w14:paraId="6D99A402" w14:textId="77777777" w:rsidR="00B8636E" w:rsidRDefault="00B8636E" w:rsidP="00337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66404"/>
    <w:multiLevelType w:val="hybridMultilevel"/>
    <w:tmpl w:val="F1A034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13A"/>
    <w:rsid w:val="00023916"/>
    <w:rsid w:val="000278D8"/>
    <w:rsid w:val="00046186"/>
    <w:rsid w:val="00077A25"/>
    <w:rsid w:val="000F0CCB"/>
    <w:rsid w:val="000F6AC1"/>
    <w:rsid w:val="001324A4"/>
    <w:rsid w:val="00133230"/>
    <w:rsid w:val="00163B14"/>
    <w:rsid w:val="00164A80"/>
    <w:rsid w:val="00190DFF"/>
    <w:rsid w:val="0019653D"/>
    <w:rsid w:val="001A1E92"/>
    <w:rsid w:val="001A3D9F"/>
    <w:rsid w:val="001D70C9"/>
    <w:rsid w:val="00245DBB"/>
    <w:rsid w:val="00251DE3"/>
    <w:rsid w:val="00254F4E"/>
    <w:rsid w:val="00255BAB"/>
    <w:rsid w:val="00255E39"/>
    <w:rsid w:val="00256251"/>
    <w:rsid w:val="00260B2D"/>
    <w:rsid w:val="002D649D"/>
    <w:rsid w:val="002E091B"/>
    <w:rsid w:val="003032B3"/>
    <w:rsid w:val="00330C84"/>
    <w:rsid w:val="0033755D"/>
    <w:rsid w:val="00345E16"/>
    <w:rsid w:val="00363F56"/>
    <w:rsid w:val="003A6C7D"/>
    <w:rsid w:val="003D0D6F"/>
    <w:rsid w:val="003E4DB4"/>
    <w:rsid w:val="004010CE"/>
    <w:rsid w:val="004045C0"/>
    <w:rsid w:val="004273FD"/>
    <w:rsid w:val="00437523"/>
    <w:rsid w:val="00453E4C"/>
    <w:rsid w:val="00455C20"/>
    <w:rsid w:val="00470631"/>
    <w:rsid w:val="0047575A"/>
    <w:rsid w:val="0048347E"/>
    <w:rsid w:val="0049255F"/>
    <w:rsid w:val="004A0468"/>
    <w:rsid w:val="004A0FA1"/>
    <w:rsid w:val="004A6DD7"/>
    <w:rsid w:val="004D2CE9"/>
    <w:rsid w:val="00503FE7"/>
    <w:rsid w:val="00520DA1"/>
    <w:rsid w:val="0058213A"/>
    <w:rsid w:val="005B6126"/>
    <w:rsid w:val="005D1FD9"/>
    <w:rsid w:val="005E5BF7"/>
    <w:rsid w:val="00601EB3"/>
    <w:rsid w:val="00610FF1"/>
    <w:rsid w:val="00633492"/>
    <w:rsid w:val="00675EA8"/>
    <w:rsid w:val="006A01AB"/>
    <w:rsid w:val="006F4329"/>
    <w:rsid w:val="006F48DE"/>
    <w:rsid w:val="00701ECD"/>
    <w:rsid w:val="007172B0"/>
    <w:rsid w:val="00727F37"/>
    <w:rsid w:val="00732BCF"/>
    <w:rsid w:val="00756720"/>
    <w:rsid w:val="007740DB"/>
    <w:rsid w:val="007A6AF2"/>
    <w:rsid w:val="007B5A3C"/>
    <w:rsid w:val="007C5677"/>
    <w:rsid w:val="007F0046"/>
    <w:rsid w:val="0080046D"/>
    <w:rsid w:val="0081786B"/>
    <w:rsid w:val="00822D77"/>
    <w:rsid w:val="00844FF4"/>
    <w:rsid w:val="00864EF6"/>
    <w:rsid w:val="0088706C"/>
    <w:rsid w:val="00890250"/>
    <w:rsid w:val="00894267"/>
    <w:rsid w:val="00896B0F"/>
    <w:rsid w:val="00903582"/>
    <w:rsid w:val="00905CB2"/>
    <w:rsid w:val="00905D6A"/>
    <w:rsid w:val="0091020A"/>
    <w:rsid w:val="00960D96"/>
    <w:rsid w:val="00973BE5"/>
    <w:rsid w:val="00991D9E"/>
    <w:rsid w:val="009A0B2C"/>
    <w:rsid w:val="009C2E63"/>
    <w:rsid w:val="009E6B8E"/>
    <w:rsid w:val="009F6A8D"/>
    <w:rsid w:val="00A100EA"/>
    <w:rsid w:val="00A1299D"/>
    <w:rsid w:val="00A155D5"/>
    <w:rsid w:val="00A33AEF"/>
    <w:rsid w:val="00A4051B"/>
    <w:rsid w:val="00A60814"/>
    <w:rsid w:val="00A753A0"/>
    <w:rsid w:val="00A775B9"/>
    <w:rsid w:val="00B16B60"/>
    <w:rsid w:val="00B2734C"/>
    <w:rsid w:val="00B30AEB"/>
    <w:rsid w:val="00B4303C"/>
    <w:rsid w:val="00B50F71"/>
    <w:rsid w:val="00B63742"/>
    <w:rsid w:val="00B803A6"/>
    <w:rsid w:val="00B8636E"/>
    <w:rsid w:val="00BB24C8"/>
    <w:rsid w:val="00BB2B7C"/>
    <w:rsid w:val="00BB4056"/>
    <w:rsid w:val="00BC0C08"/>
    <w:rsid w:val="00C06077"/>
    <w:rsid w:val="00C11B54"/>
    <w:rsid w:val="00C26D48"/>
    <w:rsid w:val="00C45D70"/>
    <w:rsid w:val="00C74DD6"/>
    <w:rsid w:val="00C74F34"/>
    <w:rsid w:val="00C936E2"/>
    <w:rsid w:val="00CA5083"/>
    <w:rsid w:val="00CC3537"/>
    <w:rsid w:val="00CC3B12"/>
    <w:rsid w:val="00CD3026"/>
    <w:rsid w:val="00CD49DB"/>
    <w:rsid w:val="00D15D71"/>
    <w:rsid w:val="00D17B25"/>
    <w:rsid w:val="00D22EE4"/>
    <w:rsid w:val="00D2638F"/>
    <w:rsid w:val="00D327B0"/>
    <w:rsid w:val="00D42040"/>
    <w:rsid w:val="00D718A4"/>
    <w:rsid w:val="00D740FA"/>
    <w:rsid w:val="00D952CC"/>
    <w:rsid w:val="00DA1FD6"/>
    <w:rsid w:val="00DB2251"/>
    <w:rsid w:val="00DC72DE"/>
    <w:rsid w:val="00DE6FC6"/>
    <w:rsid w:val="00E1474F"/>
    <w:rsid w:val="00E418C8"/>
    <w:rsid w:val="00E43919"/>
    <w:rsid w:val="00E60371"/>
    <w:rsid w:val="00E64562"/>
    <w:rsid w:val="00EA0CE4"/>
    <w:rsid w:val="00ED077F"/>
    <w:rsid w:val="00ED69CD"/>
    <w:rsid w:val="00EE0BA1"/>
    <w:rsid w:val="00EF761E"/>
    <w:rsid w:val="00EF7A96"/>
    <w:rsid w:val="00F05F79"/>
    <w:rsid w:val="00F231A7"/>
    <w:rsid w:val="00F315E1"/>
    <w:rsid w:val="00F31D94"/>
    <w:rsid w:val="00F36B4A"/>
    <w:rsid w:val="00F4699E"/>
    <w:rsid w:val="00F62771"/>
    <w:rsid w:val="00F95784"/>
    <w:rsid w:val="00F97DB7"/>
    <w:rsid w:val="00FB0272"/>
    <w:rsid w:val="00FC21F5"/>
    <w:rsid w:val="00FF33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07D6"/>
  <w15:docId w15:val="{DFB2826E-CACE-41FE-86E4-34BED71A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8213A"/>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A775B9"/>
    <w:rPr>
      <w:color w:val="0563C1" w:themeColor="hyperlink"/>
      <w:u w:val="single"/>
    </w:rPr>
  </w:style>
  <w:style w:type="character" w:customStyle="1" w:styleId="UnresolvedMention1">
    <w:name w:val="Unresolved Mention1"/>
    <w:basedOn w:val="Carpredefinitoparagrafo"/>
    <w:uiPriority w:val="99"/>
    <w:rsid w:val="00A775B9"/>
    <w:rPr>
      <w:color w:val="605E5C"/>
      <w:shd w:val="clear" w:color="auto" w:fill="E1DFDD"/>
    </w:rPr>
  </w:style>
  <w:style w:type="paragraph" w:styleId="Paragrafoelenco">
    <w:name w:val="List Paragraph"/>
    <w:basedOn w:val="Normale"/>
    <w:uiPriority w:val="34"/>
    <w:qFormat/>
    <w:rsid w:val="004A6DD7"/>
    <w:pPr>
      <w:ind w:left="720"/>
      <w:contextualSpacing/>
    </w:pPr>
  </w:style>
  <w:style w:type="paragraph" w:styleId="Pidipagina">
    <w:name w:val="footer"/>
    <w:basedOn w:val="Normale"/>
    <w:link w:val="PidipaginaCarattere"/>
    <w:uiPriority w:val="99"/>
    <w:unhideWhenUsed/>
    <w:rsid w:val="0033755D"/>
    <w:pPr>
      <w:tabs>
        <w:tab w:val="center" w:pos="4819"/>
        <w:tab w:val="right" w:pos="9638"/>
      </w:tabs>
    </w:pPr>
  </w:style>
  <w:style w:type="character" w:customStyle="1" w:styleId="PidipaginaCarattere">
    <w:name w:val="Piè di pagina Carattere"/>
    <w:basedOn w:val="Carpredefinitoparagrafo"/>
    <w:link w:val="Pidipagina"/>
    <w:uiPriority w:val="99"/>
    <w:rsid w:val="0033755D"/>
  </w:style>
  <w:style w:type="character" w:styleId="Numeropagina">
    <w:name w:val="page number"/>
    <w:basedOn w:val="Carpredefinitoparagrafo"/>
    <w:uiPriority w:val="99"/>
    <w:semiHidden/>
    <w:unhideWhenUsed/>
    <w:rsid w:val="0033755D"/>
  </w:style>
  <w:style w:type="character" w:styleId="Rimandocommento">
    <w:name w:val="annotation reference"/>
    <w:basedOn w:val="Carpredefinitoparagrafo"/>
    <w:uiPriority w:val="99"/>
    <w:semiHidden/>
    <w:unhideWhenUsed/>
    <w:rsid w:val="00D2638F"/>
    <w:rPr>
      <w:sz w:val="16"/>
      <w:szCs w:val="16"/>
    </w:rPr>
  </w:style>
  <w:style w:type="paragraph" w:styleId="Testocommento">
    <w:name w:val="annotation text"/>
    <w:basedOn w:val="Normale"/>
    <w:link w:val="TestocommentoCarattere"/>
    <w:uiPriority w:val="99"/>
    <w:semiHidden/>
    <w:unhideWhenUsed/>
    <w:rsid w:val="00D2638F"/>
    <w:rPr>
      <w:sz w:val="20"/>
      <w:szCs w:val="20"/>
    </w:rPr>
  </w:style>
  <w:style w:type="character" w:customStyle="1" w:styleId="TestocommentoCarattere">
    <w:name w:val="Testo commento Carattere"/>
    <w:basedOn w:val="Carpredefinitoparagrafo"/>
    <w:link w:val="Testocommento"/>
    <w:uiPriority w:val="99"/>
    <w:semiHidden/>
    <w:rsid w:val="00D2638F"/>
    <w:rPr>
      <w:sz w:val="20"/>
      <w:szCs w:val="20"/>
    </w:rPr>
  </w:style>
  <w:style w:type="paragraph" w:styleId="Soggettocommento">
    <w:name w:val="annotation subject"/>
    <w:basedOn w:val="Testocommento"/>
    <w:next w:val="Testocommento"/>
    <w:link w:val="SoggettocommentoCarattere"/>
    <w:uiPriority w:val="99"/>
    <w:semiHidden/>
    <w:unhideWhenUsed/>
    <w:rsid w:val="00D2638F"/>
    <w:rPr>
      <w:b/>
      <w:bCs/>
    </w:rPr>
  </w:style>
  <w:style w:type="character" w:customStyle="1" w:styleId="SoggettocommentoCarattere">
    <w:name w:val="Soggetto commento Carattere"/>
    <w:basedOn w:val="TestocommentoCarattere"/>
    <w:link w:val="Soggettocommento"/>
    <w:uiPriority w:val="99"/>
    <w:semiHidden/>
    <w:rsid w:val="00D2638F"/>
    <w:rPr>
      <w:b/>
      <w:bCs/>
      <w:sz w:val="20"/>
      <w:szCs w:val="20"/>
    </w:rPr>
  </w:style>
  <w:style w:type="paragraph" w:styleId="Testofumetto">
    <w:name w:val="Balloon Text"/>
    <w:basedOn w:val="Normale"/>
    <w:link w:val="TestofumettoCarattere"/>
    <w:uiPriority w:val="99"/>
    <w:semiHidden/>
    <w:unhideWhenUsed/>
    <w:rsid w:val="00822D7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22D77"/>
    <w:rPr>
      <w:rFonts w:ascii="Segoe UI" w:hAnsi="Segoe UI" w:cs="Segoe UI"/>
      <w:sz w:val="18"/>
      <w:szCs w:val="18"/>
    </w:rPr>
  </w:style>
  <w:style w:type="paragraph" w:styleId="Revisione">
    <w:name w:val="Revision"/>
    <w:hidden/>
    <w:uiPriority w:val="99"/>
    <w:semiHidden/>
    <w:rsid w:val="00D327B0"/>
  </w:style>
  <w:style w:type="paragraph" w:customStyle="1" w:styleId="Corpo">
    <w:name w:val="Corpo"/>
    <w:rsid w:val="00D740FA"/>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086176">
      <w:bodyDiv w:val="1"/>
      <w:marLeft w:val="0"/>
      <w:marRight w:val="0"/>
      <w:marTop w:val="0"/>
      <w:marBottom w:val="0"/>
      <w:divBdr>
        <w:top w:val="none" w:sz="0" w:space="0" w:color="auto"/>
        <w:left w:val="none" w:sz="0" w:space="0" w:color="auto"/>
        <w:bottom w:val="none" w:sz="0" w:space="0" w:color="auto"/>
        <w:right w:val="none" w:sz="0" w:space="0" w:color="auto"/>
      </w:divBdr>
    </w:div>
    <w:div w:id="1385523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2116</Words>
  <Characters>12063</Characters>
  <Application>Microsoft Office Word</Application>
  <DocSecurity>0</DocSecurity>
  <Lines>100</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landucci</dc:creator>
  <cp:keywords/>
  <dc:description/>
  <cp:lastModifiedBy>Utente Windows</cp:lastModifiedBy>
  <cp:revision>5</cp:revision>
  <dcterms:created xsi:type="dcterms:W3CDTF">2022-11-14T06:48:00Z</dcterms:created>
  <dcterms:modified xsi:type="dcterms:W3CDTF">2022-11-14T15:38:00Z</dcterms:modified>
</cp:coreProperties>
</file>